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48C8"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6">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rsidR="0076436D" w:rsidRPr="00F90B46" w:rsidRDefault="0076436D">
      <w:pPr>
        <w:rPr>
          <w:color w:val="002060"/>
        </w:rPr>
      </w:pPr>
    </w:p>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Position Title:</w:t>
            </w:r>
          </w:p>
        </w:tc>
        <w:tc>
          <w:tcPr>
            <w:tcW w:w="6917" w:type="dxa"/>
            <w:vAlign w:val="center"/>
          </w:tcPr>
          <w:p w:rsidR="0076436D" w:rsidRPr="00F90B46" w:rsidRDefault="00566727" w:rsidP="00C35A23">
            <w:pPr>
              <w:rPr>
                <w:color w:val="002060"/>
              </w:rPr>
            </w:pPr>
            <w:r>
              <w:rPr>
                <w:color w:val="002060"/>
              </w:rPr>
              <w:t>Adolescent’s Building Connections - Practitioner</w:t>
            </w:r>
          </w:p>
        </w:tc>
      </w:tr>
      <w:tr w:rsidR="00F90B46" w:rsidRPr="00F90B46" w:rsidTr="00C35A23">
        <w:trPr>
          <w:trHeight w:val="328"/>
        </w:trPr>
        <w:tc>
          <w:tcPr>
            <w:tcW w:w="3539" w:type="dxa"/>
            <w:vAlign w:val="center"/>
          </w:tcPr>
          <w:p w:rsidR="007613E4" w:rsidRPr="00F90B46" w:rsidRDefault="007613E4" w:rsidP="00C35A23">
            <w:pPr>
              <w:rPr>
                <w:b/>
                <w:color w:val="002060"/>
              </w:rPr>
            </w:pPr>
            <w:r w:rsidRPr="00F90B46">
              <w:rPr>
                <w:b/>
                <w:color w:val="002060"/>
              </w:rPr>
              <w:t>Location:</w:t>
            </w:r>
          </w:p>
        </w:tc>
        <w:tc>
          <w:tcPr>
            <w:tcW w:w="6917" w:type="dxa"/>
            <w:vAlign w:val="center"/>
          </w:tcPr>
          <w:p w:rsidR="007613E4" w:rsidRPr="00F90B46" w:rsidRDefault="00566727" w:rsidP="00C35A23">
            <w:pPr>
              <w:rPr>
                <w:color w:val="002060"/>
              </w:rPr>
            </w:pPr>
            <w:r>
              <w:rPr>
                <w:color w:val="002060"/>
              </w:rPr>
              <w:t>Morwell</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Reports To:</w:t>
            </w:r>
          </w:p>
        </w:tc>
        <w:tc>
          <w:tcPr>
            <w:tcW w:w="6917" w:type="dxa"/>
            <w:vAlign w:val="center"/>
          </w:tcPr>
          <w:p w:rsidR="0076436D" w:rsidRPr="00F90B46" w:rsidRDefault="00566727" w:rsidP="00C35A23">
            <w:pPr>
              <w:rPr>
                <w:color w:val="002060"/>
              </w:rPr>
            </w:pPr>
            <w:r>
              <w:rPr>
                <w:color w:val="002060"/>
              </w:rPr>
              <w:t>Practice Leader Kinship and ABC</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rsidR="0076436D" w:rsidRPr="00F90B46" w:rsidRDefault="00821D55" w:rsidP="00C35A23">
            <w:pPr>
              <w:rPr>
                <w:color w:val="002060"/>
              </w:rPr>
            </w:pPr>
            <w:r>
              <w:rPr>
                <w:color w:val="002060"/>
              </w:rPr>
              <w:t>Care &amp; Family Services</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Hours of Duty:</w:t>
            </w:r>
          </w:p>
        </w:tc>
        <w:tc>
          <w:tcPr>
            <w:tcW w:w="6917" w:type="dxa"/>
            <w:vAlign w:val="center"/>
          </w:tcPr>
          <w:p w:rsidR="0076436D" w:rsidRPr="00F90B46" w:rsidRDefault="004D1B50" w:rsidP="00C35A23">
            <w:pPr>
              <w:rPr>
                <w:color w:val="002060"/>
              </w:rPr>
            </w:pPr>
            <w:r w:rsidRPr="00F90B46">
              <w:rPr>
                <w:color w:val="002060"/>
              </w:rPr>
              <w:t>As per the Employment Agreement</w:t>
            </w:r>
          </w:p>
        </w:tc>
      </w:tr>
      <w:tr w:rsidR="00F90B46"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Duration:</w:t>
            </w:r>
          </w:p>
        </w:tc>
        <w:tc>
          <w:tcPr>
            <w:tcW w:w="6917" w:type="dxa"/>
            <w:vAlign w:val="center"/>
          </w:tcPr>
          <w:p w:rsidR="0076436D" w:rsidRPr="00F90B46" w:rsidRDefault="00566727" w:rsidP="00C35A23">
            <w:pPr>
              <w:rPr>
                <w:color w:val="002060"/>
              </w:rPr>
            </w:pPr>
            <w:r>
              <w:rPr>
                <w:color w:val="002060"/>
              </w:rPr>
              <w:t>Fixed term 12 month contract</w:t>
            </w:r>
          </w:p>
        </w:tc>
      </w:tr>
      <w:tr w:rsidR="0076436D" w:rsidRPr="00F90B46" w:rsidTr="00C35A23">
        <w:trPr>
          <w:trHeight w:val="328"/>
        </w:trPr>
        <w:tc>
          <w:tcPr>
            <w:tcW w:w="3539" w:type="dxa"/>
            <w:vAlign w:val="center"/>
          </w:tcPr>
          <w:p w:rsidR="0076436D" w:rsidRPr="00F90B46" w:rsidRDefault="0076436D" w:rsidP="00C35A23">
            <w:pPr>
              <w:rPr>
                <w:b/>
                <w:color w:val="002060"/>
              </w:rPr>
            </w:pPr>
            <w:r w:rsidRPr="00F90B46">
              <w:rPr>
                <w:b/>
                <w:color w:val="002060"/>
              </w:rPr>
              <w:t>Salary Classification:</w:t>
            </w:r>
          </w:p>
        </w:tc>
        <w:tc>
          <w:tcPr>
            <w:tcW w:w="6917" w:type="dxa"/>
            <w:vAlign w:val="center"/>
          </w:tcPr>
          <w:p w:rsidR="0076436D" w:rsidRPr="00F90B46" w:rsidRDefault="00566727" w:rsidP="00C35A23">
            <w:pPr>
              <w:rPr>
                <w:color w:val="002060"/>
              </w:rPr>
            </w:pPr>
            <w:r>
              <w:rPr>
                <w:color w:val="002060"/>
              </w:rPr>
              <w:t>SCHADS 5</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rsidTr="00C35A23">
        <w:trPr>
          <w:trHeight w:val="406"/>
        </w:trPr>
        <w:tc>
          <w:tcPr>
            <w:tcW w:w="10456" w:type="dxa"/>
            <w:gridSpan w:val="2"/>
            <w:shd w:val="clear" w:color="auto" w:fill="5B9BD5" w:themeFill="accent1"/>
            <w:vAlign w:val="center"/>
          </w:tcPr>
          <w:p w:rsidR="0076436D" w:rsidRPr="00F90B46" w:rsidRDefault="00C35A23" w:rsidP="00C35A23">
            <w:pPr>
              <w:rPr>
                <w:b/>
                <w:color w:val="002060"/>
              </w:rPr>
            </w:pPr>
            <w:r w:rsidRPr="00F90B46">
              <w:rPr>
                <w:b/>
                <w:color w:val="002060"/>
              </w:rPr>
              <w:t>About Quantum</w:t>
            </w:r>
          </w:p>
        </w:tc>
      </w:tr>
      <w:tr w:rsidR="00F90B46" w:rsidRPr="00F90B46" w:rsidTr="00D931A3">
        <w:trPr>
          <w:trHeight w:val="328"/>
        </w:trPr>
        <w:tc>
          <w:tcPr>
            <w:tcW w:w="10456" w:type="dxa"/>
            <w:gridSpan w:val="2"/>
            <w:vAlign w:val="center"/>
          </w:tcPr>
          <w:p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rsidR="00B9413A" w:rsidRPr="00F90B46" w:rsidRDefault="00B9413A" w:rsidP="00BC05EF">
            <w:pPr>
              <w:jc w:val="both"/>
              <w:rPr>
                <w:rFonts w:eastAsia="Times New Roman" w:cstheme="minorHAnsi"/>
                <w:color w:val="002060"/>
                <w:lang w:eastAsia="en-AU"/>
              </w:rPr>
            </w:pP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rsidR="008139CB" w:rsidRPr="00F90B46" w:rsidRDefault="008139CB" w:rsidP="00BC05EF">
            <w:pPr>
              <w:jc w:val="both"/>
              <w:rPr>
                <w:rFonts w:eastAsia="Times New Roman" w:cstheme="minorHAnsi"/>
                <w:color w:val="002060"/>
                <w:lang w:eastAsia="en-AU"/>
              </w:rPr>
            </w:pPr>
          </w:p>
          <w:p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rsidR="008139CB" w:rsidRPr="00F90B46" w:rsidRDefault="008139CB" w:rsidP="00BC05EF">
            <w:pPr>
              <w:jc w:val="both"/>
              <w:rPr>
                <w:rFonts w:eastAsia="Times New Roman" w:cstheme="minorHAnsi"/>
                <w:color w:val="002060"/>
                <w:lang w:eastAsia="en-AU"/>
              </w:rPr>
            </w:pPr>
          </w:p>
          <w:p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rsidR="00C35A23" w:rsidRPr="00F90B46" w:rsidRDefault="00C35A23" w:rsidP="00BC05EF">
            <w:pPr>
              <w:jc w:val="both"/>
              <w:rPr>
                <w:color w:val="002060"/>
              </w:rPr>
            </w:pPr>
          </w:p>
        </w:tc>
      </w:tr>
      <w:tr w:rsidR="00F90B46" w:rsidRPr="00F90B46" w:rsidTr="00C35A23">
        <w:trPr>
          <w:trHeight w:val="328"/>
        </w:trPr>
        <w:tc>
          <w:tcPr>
            <w:tcW w:w="3539" w:type="dxa"/>
            <w:vAlign w:val="center"/>
          </w:tcPr>
          <w:p w:rsidR="0076436D" w:rsidRPr="00F90B46" w:rsidRDefault="00C35A23" w:rsidP="00C35A23">
            <w:pPr>
              <w:rPr>
                <w:b/>
                <w:color w:val="002060"/>
              </w:rPr>
            </w:pPr>
            <w:r w:rsidRPr="00F90B46">
              <w:rPr>
                <w:b/>
                <w:color w:val="002060"/>
              </w:rPr>
              <w:t>Vision:</w:t>
            </w:r>
          </w:p>
        </w:tc>
        <w:tc>
          <w:tcPr>
            <w:tcW w:w="6917" w:type="dxa"/>
            <w:vAlign w:val="center"/>
          </w:tcPr>
          <w:p w:rsidR="0076436D" w:rsidRPr="00F90B46" w:rsidRDefault="00C35A23" w:rsidP="00C35A23">
            <w:pPr>
              <w:rPr>
                <w:color w:val="002060"/>
              </w:rPr>
            </w:pPr>
            <w:r w:rsidRPr="00F90B46">
              <w:rPr>
                <w:color w:val="002060"/>
              </w:rPr>
              <w:t>Our Vision is to enrich the wellbeing of Gippslanders</w:t>
            </w:r>
          </w:p>
        </w:tc>
      </w:tr>
      <w:tr w:rsidR="00F90B46" w:rsidRPr="00F90B46" w:rsidTr="00C35A23">
        <w:trPr>
          <w:trHeight w:val="328"/>
        </w:trPr>
        <w:tc>
          <w:tcPr>
            <w:tcW w:w="3539" w:type="dxa"/>
            <w:vAlign w:val="center"/>
          </w:tcPr>
          <w:p w:rsidR="00AA2789" w:rsidRPr="00F90B46" w:rsidRDefault="00AA2789" w:rsidP="00C35A23">
            <w:pPr>
              <w:rPr>
                <w:b/>
                <w:color w:val="002060"/>
              </w:rPr>
            </w:pPr>
            <w:r w:rsidRPr="00F90B46">
              <w:rPr>
                <w:b/>
                <w:color w:val="002060"/>
              </w:rPr>
              <w:t>Values:</w:t>
            </w:r>
          </w:p>
        </w:tc>
        <w:tc>
          <w:tcPr>
            <w:tcW w:w="6917" w:type="dxa"/>
            <w:vAlign w:val="center"/>
          </w:tcPr>
          <w:p w:rsidR="00AA2789" w:rsidRPr="00F90B46" w:rsidRDefault="00AA2789" w:rsidP="00C35A23">
            <w:pPr>
              <w:rPr>
                <w:color w:val="002060"/>
              </w:rPr>
            </w:pPr>
            <w:r w:rsidRPr="00F90B46">
              <w:rPr>
                <w:color w:val="002060"/>
              </w:rPr>
              <w:t>Respect, Integrity, Empowerment</w:t>
            </w:r>
          </w:p>
        </w:tc>
      </w:tr>
      <w:tr w:rsidR="00F90B46" w:rsidRPr="00F90B46" w:rsidTr="00AA2789">
        <w:trPr>
          <w:trHeight w:val="1808"/>
        </w:trPr>
        <w:tc>
          <w:tcPr>
            <w:tcW w:w="3539" w:type="dxa"/>
            <w:vAlign w:val="center"/>
          </w:tcPr>
          <w:p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rsidTr="00AA2789">
        <w:trPr>
          <w:trHeight w:val="1536"/>
        </w:trPr>
        <w:tc>
          <w:tcPr>
            <w:tcW w:w="3539" w:type="dxa"/>
            <w:vAlign w:val="center"/>
          </w:tcPr>
          <w:p w:rsidR="00C35A23" w:rsidRPr="00F90B46" w:rsidRDefault="00AA2789" w:rsidP="00C35A23">
            <w:pPr>
              <w:rPr>
                <w:b/>
                <w:color w:val="002060"/>
              </w:rPr>
            </w:pPr>
            <w:r w:rsidRPr="00F90B46">
              <w:rPr>
                <w:b/>
                <w:color w:val="002060"/>
              </w:rPr>
              <w:lastRenderedPageBreak/>
              <w:t>Our Goals</w:t>
            </w:r>
          </w:p>
        </w:tc>
        <w:tc>
          <w:tcPr>
            <w:tcW w:w="6917" w:type="dxa"/>
            <w:vAlign w:val="center"/>
          </w:tcPr>
          <w:p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rsidTr="00A836C7">
        <w:trPr>
          <w:trHeight w:val="401"/>
        </w:trPr>
        <w:tc>
          <w:tcPr>
            <w:tcW w:w="10456" w:type="dxa"/>
            <w:shd w:val="clear" w:color="auto" w:fill="5B9BD5" w:themeFill="accent1"/>
            <w:vAlign w:val="center"/>
          </w:tcPr>
          <w:p w:rsidR="00A836C7" w:rsidRPr="00F90B46" w:rsidRDefault="00A836C7" w:rsidP="00EE55C0">
            <w:pPr>
              <w:rPr>
                <w:color w:val="002060"/>
              </w:rPr>
            </w:pPr>
            <w:r w:rsidRPr="00F90B46">
              <w:rPr>
                <w:b/>
                <w:color w:val="002060"/>
              </w:rPr>
              <w:t>Primary Position Objective</w:t>
            </w:r>
          </w:p>
        </w:tc>
      </w:tr>
      <w:tr w:rsidR="00A836C7" w:rsidRPr="00F90B46" w:rsidTr="00C361EC">
        <w:trPr>
          <w:trHeight w:val="328"/>
        </w:trPr>
        <w:tc>
          <w:tcPr>
            <w:tcW w:w="10456" w:type="dxa"/>
            <w:vAlign w:val="center"/>
          </w:tcPr>
          <w:p w:rsidR="00566727" w:rsidRPr="00E154C0" w:rsidRDefault="00566727" w:rsidP="00821D55">
            <w:pPr>
              <w:ind w:left="525" w:right="225"/>
              <w:jc w:val="both"/>
              <w:rPr>
                <w:rFonts w:eastAsia="Times New Roman" w:cstheme="minorHAnsi"/>
                <w:color w:val="201747"/>
                <w:lang w:eastAsia="en-AU"/>
              </w:rPr>
            </w:pPr>
            <w:r w:rsidRPr="00E154C0">
              <w:rPr>
                <w:rFonts w:eastAsia="Times New Roman" w:cstheme="minorHAnsi"/>
                <w:color w:val="201747"/>
                <w:lang w:eastAsia="en-AU"/>
              </w:rPr>
              <w:t>The ABC Program is a trauma informed program designed to provide the skills, tools and strategies to encourage positive behaviour and growth in young people, supporting the formation of healthy relationships and connections in their lives. The program has a whole of family approach and promotes an understanding of the impacts and risks associated with Family Violence.</w:t>
            </w:r>
          </w:p>
          <w:p w:rsidR="0075109E" w:rsidRPr="00F90B46" w:rsidRDefault="0075109E" w:rsidP="00BC05EF">
            <w:pPr>
              <w:jc w:val="both"/>
              <w:rPr>
                <w:color w:val="002060"/>
              </w:rPr>
            </w:pPr>
          </w:p>
        </w:tc>
      </w:tr>
    </w:tbl>
    <w:p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1B3324">
        <w:trPr>
          <w:trHeight w:val="384"/>
        </w:trPr>
        <w:tc>
          <w:tcPr>
            <w:tcW w:w="10456" w:type="dxa"/>
            <w:gridSpan w:val="2"/>
            <w:shd w:val="clear" w:color="auto" w:fill="5B9BD5" w:themeFill="accent1"/>
            <w:vAlign w:val="center"/>
          </w:tcPr>
          <w:p w:rsidR="001B3324" w:rsidRPr="00F90B46" w:rsidRDefault="001B3324" w:rsidP="00EE55C0">
            <w:pPr>
              <w:rPr>
                <w:color w:val="002060"/>
              </w:rPr>
            </w:pPr>
            <w:r w:rsidRPr="00F90B46">
              <w:rPr>
                <w:b/>
                <w:color w:val="002060"/>
              </w:rPr>
              <w:t>Duties and Responsibilities</w:t>
            </w:r>
          </w:p>
        </w:tc>
      </w:tr>
      <w:tr w:rsidR="00F90B46" w:rsidRPr="00F90B46" w:rsidTr="006C6ED3">
        <w:trPr>
          <w:trHeight w:val="328"/>
        </w:trPr>
        <w:tc>
          <w:tcPr>
            <w:tcW w:w="2122" w:type="dxa"/>
            <w:vAlign w:val="center"/>
          </w:tcPr>
          <w:p w:rsidR="001B3324" w:rsidRPr="00F90B46" w:rsidRDefault="00821D55" w:rsidP="00EE55C0">
            <w:pPr>
              <w:rPr>
                <w:b/>
                <w:color w:val="002060"/>
              </w:rPr>
            </w:pPr>
            <w:r>
              <w:rPr>
                <w:b/>
                <w:color w:val="002060"/>
              </w:rPr>
              <w:t>Service Delivery</w:t>
            </w:r>
          </w:p>
        </w:tc>
        <w:tc>
          <w:tcPr>
            <w:tcW w:w="8334" w:type="dxa"/>
            <w:vAlign w:val="center"/>
          </w:tcPr>
          <w:p w:rsidR="00566727" w:rsidRPr="00821D55" w:rsidRDefault="00566727" w:rsidP="00821D55">
            <w:pPr>
              <w:pStyle w:val="ListParagraph"/>
              <w:numPr>
                <w:ilvl w:val="0"/>
                <w:numId w:val="34"/>
              </w:numPr>
              <w:jc w:val="both"/>
              <w:rPr>
                <w:color w:val="002060"/>
              </w:rPr>
            </w:pPr>
            <w:r w:rsidRPr="00821D55">
              <w:rPr>
                <w:color w:val="002060"/>
              </w:rPr>
              <w:t xml:space="preserve">Delivery of the ABC Program including a case support/management component to adolescent males and females in single gender or gender identified groups in the South Gippsland and Bass Coast area. </w:t>
            </w:r>
          </w:p>
          <w:p w:rsidR="00CD726F" w:rsidRPr="00821D55" w:rsidRDefault="00566727" w:rsidP="00821D55">
            <w:pPr>
              <w:pStyle w:val="ListParagraph"/>
              <w:numPr>
                <w:ilvl w:val="0"/>
                <w:numId w:val="34"/>
              </w:numPr>
              <w:jc w:val="both"/>
              <w:rPr>
                <w:color w:val="002060"/>
              </w:rPr>
            </w:pPr>
            <w:r w:rsidRPr="00821D55">
              <w:rPr>
                <w:color w:val="002060"/>
              </w:rPr>
              <w:t>Providing information and activities to promote understanding and education      regarding family violence, its impacts and effects as well as helping young people to develop the skills required to build positive connections with those around them. To provide a safe environment for adolescent's who use, or are at risk of using violence at home to develop skills and strategies to manage personal relationships and resolve conflict in a positive way by engaging both a facilitation and case management lens.</w:t>
            </w:r>
          </w:p>
          <w:p w:rsidR="00821D55" w:rsidRPr="00821D55" w:rsidRDefault="00821D55" w:rsidP="00821D55">
            <w:pPr>
              <w:pStyle w:val="ListParagraph"/>
              <w:numPr>
                <w:ilvl w:val="0"/>
                <w:numId w:val="34"/>
              </w:numPr>
              <w:jc w:val="both"/>
              <w:rPr>
                <w:color w:val="002060"/>
              </w:rPr>
            </w:pPr>
            <w:r w:rsidRPr="00821D55">
              <w:rPr>
                <w:color w:val="002060"/>
              </w:rPr>
              <w:t>Collaboration with participating Education providers.</w:t>
            </w:r>
          </w:p>
          <w:p w:rsidR="00821D55" w:rsidRPr="00821D55" w:rsidRDefault="00821D55" w:rsidP="00821D55">
            <w:pPr>
              <w:pStyle w:val="ListParagraph"/>
              <w:numPr>
                <w:ilvl w:val="0"/>
                <w:numId w:val="34"/>
              </w:numPr>
              <w:jc w:val="both"/>
              <w:rPr>
                <w:color w:val="002060"/>
              </w:rPr>
            </w:pPr>
            <w:r w:rsidRPr="00821D55">
              <w:rPr>
                <w:color w:val="002060"/>
              </w:rPr>
              <w:t>Assess the eligibility of adolescents to attend the program, creating behaviour management, risk assessment and safety plans as per the MARAM framework.</w:t>
            </w:r>
          </w:p>
          <w:p w:rsidR="00821D55" w:rsidRPr="00821D55" w:rsidRDefault="00821D55" w:rsidP="00821D55">
            <w:pPr>
              <w:pStyle w:val="ListParagraph"/>
              <w:numPr>
                <w:ilvl w:val="0"/>
                <w:numId w:val="34"/>
              </w:numPr>
              <w:jc w:val="both"/>
              <w:rPr>
                <w:color w:val="002060"/>
              </w:rPr>
            </w:pPr>
            <w:r w:rsidRPr="00821D55">
              <w:rPr>
                <w:color w:val="002060"/>
              </w:rPr>
              <w:t>To be responsible for the Co-facilitation of structured program groups for adolescents.</w:t>
            </w:r>
          </w:p>
          <w:p w:rsidR="00821D55" w:rsidRPr="00821D55" w:rsidRDefault="00821D55" w:rsidP="00821D55">
            <w:pPr>
              <w:pStyle w:val="ListParagraph"/>
              <w:numPr>
                <w:ilvl w:val="0"/>
                <w:numId w:val="34"/>
              </w:numPr>
              <w:jc w:val="both"/>
              <w:rPr>
                <w:color w:val="002060"/>
              </w:rPr>
            </w:pPr>
            <w:r w:rsidRPr="00821D55">
              <w:rPr>
                <w:color w:val="002060"/>
              </w:rPr>
              <w:t>Engage a case management approach to support ongoing needs of participants and family members</w:t>
            </w:r>
          </w:p>
          <w:p w:rsidR="00821D55" w:rsidRPr="00821D55" w:rsidRDefault="00821D55" w:rsidP="00821D55">
            <w:pPr>
              <w:pStyle w:val="ListParagraph"/>
              <w:numPr>
                <w:ilvl w:val="0"/>
                <w:numId w:val="34"/>
              </w:numPr>
              <w:jc w:val="both"/>
              <w:rPr>
                <w:color w:val="002060"/>
              </w:rPr>
            </w:pPr>
            <w:r w:rsidRPr="00821D55">
              <w:rPr>
                <w:color w:val="002060"/>
              </w:rPr>
              <w:t>Coordination of Program Delivery Calendar</w:t>
            </w:r>
          </w:p>
          <w:p w:rsidR="00821D55" w:rsidRPr="00821D55" w:rsidRDefault="00821D55" w:rsidP="00821D55">
            <w:pPr>
              <w:pStyle w:val="ListParagraph"/>
              <w:numPr>
                <w:ilvl w:val="0"/>
                <w:numId w:val="34"/>
              </w:numPr>
              <w:jc w:val="both"/>
              <w:rPr>
                <w:color w:val="002060"/>
              </w:rPr>
            </w:pPr>
            <w:r w:rsidRPr="00821D55">
              <w:rPr>
                <w:color w:val="002060"/>
              </w:rPr>
              <w:t>Provision of post program support to participants and their families</w:t>
            </w:r>
          </w:p>
          <w:p w:rsidR="00821D55" w:rsidRPr="00821D55" w:rsidRDefault="00821D55" w:rsidP="00821D55">
            <w:pPr>
              <w:pStyle w:val="ListParagraph"/>
              <w:numPr>
                <w:ilvl w:val="0"/>
                <w:numId w:val="34"/>
              </w:numPr>
              <w:jc w:val="both"/>
              <w:rPr>
                <w:color w:val="002060"/>
              </w:rPr>
            </w:pPr>
            <w:r w:rsidRPr="00821D55">
              <w:rPr>
                <w:color w:val="002060"/>
              </w:rPr>
              <w:t>Engage and undertake family contact and support</w:t>
            </w:r>
          </w:p>
        </w:tc>
      </w:tr>
      <w:tr w:rsidR="00F90B46" w:rsidRPr="00F90B46" w:rsidTr="006C6ED3">
        <w:trPr>
          <w:trHeight w:val="328"/>
        </w:trPr>
        <w:tc>
          <w:tcPr>
            <w:tcW w:w="2122" w:type="dxa"/>
            <w:vAlign w:val="center"/>
          </w:tcPr>
          <w:p w:rsidR="00502430" w:rsidRPr="00F90B46" w:rsidRDefault="00502430" w:rsidP="00EE55C0">
            <w:pPr>
              <w:rPr>
                <w:b/>
                <w:color w:val="002060"/>
              </w:rPr>
            </w:pPr>
            <w:r w:rsidRPr="00F90B46">
              <w:rPr>
                <w:b/>
                <w:color w:val="002060"/>
              </w:rPr>
              <w:t>Agency Participation</w:t>
            </w:r>
          </w:p>
        </w:tc>
        <w:tc>
          <w:tcPr>
            <w:tcW w:w="8334" w:type="dxa"/>
            <w:vAlign w:val="center"/>
          </w:tcPr>
          <w:p w:rsidR="00502430" w:rsidRPr="00F90B46" w:rsidRDefault="00502430" w:rsidP="00BC05EF">
            <w:pPr>
              <w:pStyle w:val="ListParagraph"/>
              <w:numPr>
                <w:ilvl w:val="0"/>
                <w:numId w:val="34"/>
              </w:numPr>
              <w:jc w:val="both"/>
              <w:rPr>
                <w:color w:val="002060"/>
              </w:rPr>
            </w:pPr>
            <w:r w:rsidRPr="00F90B46">
              <w:rPr>
                <w:color w:val="002060"/>
              </w:rPr>
              <w:t xml:space="preserve">Participate in regular supervision, review and individual planning, including the identification of training needs, provided by </w:t>
            </w:r>
            <w:r w:rsidR="00C57B9D" w:rsidRPr="00C57B9D">
              <w:rPr>
                <w:color w:val="002060"/>
              </w:rPr>
              <w:t>Care &amp; Family Services</w:t>
            </w:r>
            <w:r w:rsidRPr="00C57B9D">
              <w:rPr>
                <w:color w:val="002060"/>
              </w:rPr>
              <w:t xml:space="preserve"> Manager.</w:t>
            </w:r>
          </w:p>
          <w:p w:rsidR="00502430" w:rsidRPr="00F90B46" w:rsidRDefault="00502430" w:rsidP="00BC05EF">
            <w:pPr>
              <w:pStyle w:val="ListParagraph"/>
              <w:numPr>
                <w:ilvl w:val="0"/>
                <w:numId w:val="34"/>
              </w:numPr>
              <w:jc w:val="both"/>
              <w:rPr>
                <w:color w:val="002060"/>
              </w:rPr>
            </w:pPr>
            <w:r w:rsidRPr="00F90B46">
              <w:rPr>
                <w:color w:val="002060"/>
              </w:rPr>
              <w:t>Participate and operate effectively within a team environment and attend and contribute to team meetings and Agency staff meetings.</w:t>
            </w:r>
          </w:p>
          <w:p w:rsidR="002E5DC9" w:rsidRPr="00F90B46" w:rsidRDefault="001C1A3B" w:rsidP="00BC05EF">
            <w:pPr>
              <w:pStyle w:val="ListParagraph"/>
              <w:numPr>
                <w:ilvl w:val="0"/>
                <w:numId w:val="34"/>
              </w:numPr>
              <w:jc w:val="both"/>
              <w:rPr>
                <w:color w:val="002060"/>
              </w:rPr>
            </w:pPr>
            <w:r w:rsidRPr="00C57B9D">
              <w:rPr>
                <w:color w:val="002060"/>
              </w:rPr>
              <w:t>Maintain requirements for the release of information between services and keep accurate records as required by the Information Privacy Act</w:t>
            </w:r>
            <w:r w:rsidR="00AB1E13" w:rsidRPr="00C57B9D">
              <w:rPr>
                <w:color w:val="002060"/>
              </w:rPr>
              <w:t xml:space="preserve"> </w:t>
            </w:r>
            <w:r w:rsidR="00AB1E13" w:rsidRPr="00C57B9D">
              <w:t>and other acts relating to information sharing. Maintain requirements in line with Legislation relating to information sharing for the FVISS &amp; CISS as related to the MARAM framework</w:t>
            </w:r>
            <w:r w:rsidRPr="00C57B9D">
              <w:rPr>
                <w:color w:val="002060"/>
              </w:rPr>
              <w:t>.</w:t>
            </w:r>
          </w:p>
        </w:tc>
      </w:tr>
      <w:tr w:rsidR="00F90B46" w:rsidRPr="00F90B46" w:rsidTr="006C6ED3">
        <w:trPr>
          <w:trHeight w:val="328"/>
        </w:trPr>
        <w:tc>
          <w:tcPr>
            <w:tcW w:w="2122" w:type="dxa"/>
            <w:vAlign w:val="center"/>
          </w:tcPr>
          <w:p w:rsidR="00A544E9" w:rsidRPr="00F90B46" w:rsidRDefault="00A544E9" w:rsidP="00EE55C0">
            <w:pPr>
              <w:rPr>
                <w:b/>
                <w:color w:val="002060"/>
              </w:rPr>
            </w:pPr>
            <w:r w:rsidRPr="00F90B46">
              <w:rPr>
                <w:b/>
                <w:color w:val="002060"/>
              </w:rPr>
              <w:t>Administration</w:t>
            </w:r>
          </w:p>
        </w:tc>
        <w:tc>
          <w:tcPr>
            <w:tcW w:w="8334" w:type="dxa"/>
            <w:vAlign w:val="center"/>
          </w:tcPr>
          <w:p w:rsidR="00A544E9" w:rsidRPr="00B843DF" w:rsidRDefault="00A544E9" w:rsidP="00BC05EF">
            <w:pPr>
              <w:pStyle w:val="ListParagraph"/>
              <w:numPr>
                <w:ilvl w:val="0"/>
                <w:numId w:val="34"/>
              </w:numPr>
              <w:jc w:val="both"/>
              <w:rPr>
                <w:color w:val="002060"/>
              </w:rPr>
            </w:pPr>
            <w:r w:rsidRPr="00B843DF">
              <w:rPr>
                <w:color w:val="002060"/>
              </w:rPr>
              <w:t>Complete, in an accurate and timely manner, all necessary administrative tasks, including correlation of relevant forms, assessments and evaluations of participants</w:t>
            </w:r>
          </w:p>
          <w:p w:rsidR="00A544E9" w:rsidRPr="00B843DF" w:rsidRDefault="00A544E9" w:rsidP="00BC05EF">
            <w:pPr>
              <w:pStyle w:val="ListParagraph"/>
              <w:numPr>
                <w:ilvl w:val="0"/>
                <w:numId w:val="34"/>
              </w:numPr>
              <w:jc w:val="both"/>
              <w:rPr>
                <w:color w:val="002060"/>
              </w:rPr>
            </w:pPr>
            <w:r w:rsidRPr="00B843DF">
              <w:rPr>
                <w:color w:val="002060"/>
              </w:rPr>
              <w:t>Maintaining accurate records.</w:t>
            </w:r>
          </w:p>
          <w:p w:rsidR="00A544E9" w:rsidRPr="00B843DF" w:rsidRDefault="00A544E9" w:rsidP="00BC05EF">
            <w:pPr>
              <w:pStyle w:val="ListParagraph"/>
              <w:numPr>
                <w:ilvl w:val="0"/>
                <w:numId w:val="34"/>
              </w:numPr>
              <w:jc w:val="both"/>
              <w:rPr>
                <w:color w:val="002060"/>
              </w:rPr>
            </w:pPr>
            <w:r w:rsidRPr="00B843DF">
              <w:rPr>
                <w:color w:val="002060"/>
              </w:rPr>
              <w:lastRenderedPageBreak/>
              <w:t>Maintain case files for all program participants.</w:t>
            </w:r>
          </w:p>
          <w:p w:rsidR="00A544E9" w:rsidRPr="00B843DF" w:rsidRDefault="00A544E9" w:rsidP="00BC05EF">
            <w:pPr>
              <w:pStyle w:val="ListParagraph"/>
              <w:numPr>
                <w:ilvl w:val="0"/>
                <w:numId w:val="34"/>
              </w:numPr>
              <w:jc w:val="both"/>
              <w:rPr>
                <w:color w:val="002060"/>
              </w:rPr>
            </w:pPr>
            <w:r w:rsidRPr="00B843DF">
              <w:rPr>
                <w:color w:val="002060"/>
              </w:rPr>
              <w:t>Reporting on a weekly, monthly basis or as requested.</w:t>
            </w:r>
          </w:p>
          <w:p w:rsidR="00A544E9" w:rsidRPr="00B843DF" w:rsidRDefault="00A544E9" w:rsidP="00BC05EF">
            <w:pPr>
              <w:pStyle w:val="ListParagraph"/>
              <w:numPr>
                <w:ilvl w:val="0"/>
                <w:numId w:val="34"/>
              </w:numPr>
              <w:jc w:val="both"/>
              <w:rPr>
                <w:color w:val="002060"/>
              </w:rPr>
            </w:pPr>
            <w:r w:rsidRPr="00B843DF">
              <w:rPr>
                <w:color w:val="002060"/>
              </w:rPr>
              <w:t>Perform other duties relevant to Quantum Support Services' daily operations as directed by the Practice Leader and Quantum Support Services Line Management.</w:t>
            </w:r>
          </w:p>
        </w:tc>
      </w:tr>
      <w:tr w:rsidR="00F90B46" w:rsidRPr="00F90B46" w:rsidTr="006C6ED3">
        <w:trPr>
          <w:trHeight w:val="328"/>
        </w:trPr>
        <w:tc>
          <w:tcPr>
            <w:tcW w:w="2122" w:type="dxa"/>
            <w:vAlign w:val="center"/>
          </w:tcPr>
          <w:p w:rsidR="006F3CA5" w:rsidRPr="00F90B46" w:rsidRDefault="006F3CA5" w:rsidP="00EE55C0">
            <w:pPr>
              <w:rPr>
                <w:b/>
                <w:color w:val="002060"/>
              </w:rPr>
            </w:pPr>
            <w:r w:rsidRPr="00F90B46">
              <w:rPr>
                <w:b/>
                <w:color w:val="002060"/>
              </w:rPr>
              <w:lastRenderedPageBreak/>
              <w:t>General</w:t>
            </w:r>
          </w:p>
        </w:tc>
        <w:tc>
          <w:tcPr>
            <w:tcW w:w="8334" w:type="dxa"/>
            <w:vAlign w:val="center"/>
          </w:tcPr>
          <w:p w:rsidR="006F3CA5" w:rsidRPr="00BC05EF"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tc>
      </w:tr>
      <w:tr w:rsidR="002E5DC9" w:rsidRPr="00F90B46" w:rsidTr="006C6ED3">
        <w:trPr>
          <w:trHeight w:val="328"/>
        </w:trPr>
        <w:tc>
          <w:tcPr>
            <w:tcW w:w="2122" w:type="dxa"/>
            <w:vAlign w:val="center"/>
          </w:tcPr>
          <w:p w:rsidR="002E5DC9" w:rsidRPr="00F90B46" w:rsidRDefault="002E5DC9" w:rsidP="00EE55C0">
            <w:pPr>
              <w:rPr>
                <w:b/>
                <w:color w:val="002060"/>
              </w:rPr>
            </w:pPr>
            <w:r w:rsidRPr="00F90B46">
              <w:rPr>
                <w:b/>
                <w:color w:val="002060"/>
              </w:rPr>
              <w:t>Health and Safety</w:t>
            </w:r>
          </w:p>
        </w:tc>
        <w:tc>
          <w:tcPr>
            <w:tcW w:w="8334" w:type="dxa"/>
            <w:vAlign w:val="center"/>
          </w:tcPr>
          <w:p w:rsidR="002E5DC9" w:rsidRPr="00F90B46" w:rsidRDefault="002E5DC9" w:rsidP="00BC05EF">
            <w:pPr>
              <w:pStyle w:val="ListParagraph"/>
              <w:numPr>
                <w:ilvl w:val="0"/>
                <w:numId w:val="34"/>
              </w:numPr>
              <w:jc w:val="both"/>
              <w:rPr>
                <w:color w:val="002060"/>
              </w:rPr>
            </w:pPr>
            <w:r w:rsidRPr="00F90B46">
              <w:rPr>
                <w:color w:val="002060"/>
              </w:rPr>
              <w:t>Promote a safe workplace for colleagues and clients in accordance with OH&amp;S legislation and Equal Opportunity Practices in accordance with Quantum policies and procedures.</w:t>
            </w:r>
          </w:p>
          <w:p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rsidTr="00EE55C0">
        <w:trPr>
          <w:trHeight w:val="328"/>
        </w:trPr>
        <w:tc>
          <w:tcPr>
            <w:tcW w:w="2122" w:type="dxa"/>
            <w:vAlign w:val="center"/>
          </w:tcPr>
          <w:p w:rsidR="0016120C" w:rsidRPr="00F90B46" w:rsidRDefault="0016120C" w:rsidP="00EE55C0">
            <w:pPr>
              <w:rPr>
                <w:b/>
                <w:color w:val="002060"/>
              </w:rPr>
            </w:pPr>
          </w:p>
        </w:tc>
        <w:tc>
          <w:tcPr>
            <w:tcW w:w="8334" w:type="dxa"/>
            <w:vAlign w:val="center"/>
          </w:tcPr>
          <w:p w:rsidR="004622C5" w:rsidRPr="00F90B46" w:rsidRDefault="004622C5" w:rsidP="004622C5">
            <w:pPr>
              <w:pStyle w:val="ListParagraph"/>
              <w:rPr>
                <w:b/>
                <w:color w:val="002060"/>
                <w:u w:val="single"/>
              </w:rPr>
            </w:pPr>
            <w:r w:rsidRPr="00F90B46">
              <w:rPr>
                <w:b/>
                <w:color w:val="002060"/>
                <w:u w:val="single"/>
              </w:rPr>
              <w:t>Service Delivery</w:t>
            </w:r>
          </w:p>
          <w:p w:rsidR="004622C5" w:rsidRPr="00F90B46" w:rsidRDefault="004622C5" w:rsidP="004622C5">
            <w:pPr>
              <w:ind w:left="360"/>
              <w:rPr>
                <w:color w:val="002060"/>
              </w:rPr>
            </w:pPr>
          </w:p>
          <w:p w:rsidR="00566727" w:rsidRPr="00C57B9D" w:rsidRDefault="00566727" w:rsidP="00C57B9D">
            <w:pPr>
              <w:pStyle w:val="ListParagraph"/>
              <w:numPr>
                <w:ilvl w:val="0"/>
                <w:numId w:val="36"/>
              </w:numPr>
              <w:rPr>
                <w:color w:val="002060"/>
              </w:rPr>
            </w:pPr>
            <w:r w:rsidRPr="00C57B9D">
              <w:rPr>
                <w:color w:val="002060"/>
              </w:rPr>
              <w:t>Experience in facilitation of group work including an understanding of group dynamics and implementing plans to support a positive group environment.</w:t>
            </w:r>
          </w:p>
          <w:p w:rsidR="00566727" w:rsidRPr="00C57B9D" w:rsidRDefault="00566727" w:rsidP="00C57B9D">
            <w:pPr>
              <w:pStyle w:val="ListParagraph"/>
              <w:numPr>
                <w:ilvl w:val="0"/>
                <w:numId w:val="36"/>
              </w:numPr>
              <w:rPr>
                <w:color w:val="002060"/>
              </w:rPr>
            </w:pPr>
            <w:r w:rsidRPr="00C57B9D">
              <w:rPr>
                <w:color w:val="002060"/>
              </w:rPr>
              <w:t>Excellent communication and interpersonal skills that can be used to work effectively with adolescents, family members, colleagues, government departments and other agencies.</w:t>
            </w:r>
          </w:p>
          <w:p w:rsidR="00566727" w:rsidRPr="00C57B9D" w:rsidRDefault="00566727" w:rsidP="00C57B9D">
            <w:pPr>
              <w:pStyle w:val="ListParagraph"/>
              <w:numPr>
                <w:ilvl w:val="0"/>
                <w:numId w:val="36"/>
              </w:numPr>
              <w:rPr>
                <w:color w:val="002060"/>
              </w:rPr>
            </w:pPr>
            <w:r w:rsidRPr="00C57B9D">
              <w:rPr>
                <w:color w:val="002060"/>
              </w:rPr>
              <w:t>Experience in the delivery of group work in the youth or community sector</w:t>
            </w:r>
          </w:p>
          <w:p w:rsidR="00566727" w:rsidRPr="00C57B9D" w:rsidRDefault="00566727" w:rsidP="00C57B9D">
            <w:pPr>
              <w:pStyle w:val="ListParagraph"/>
              <w:numPr>
                <w:ilvl w:val="0"/>
                <w:numId w:val="36"/>
              </w:numPr>
              <w:rPr>
                <w:color w:val="002060"/>
              </w:rPr>
            </w:pPr>
            <w:r w:rsidRPr="00C57B9D">
              <w:rPr>
                <w:color w:val="002060"/>
              </w:rPr>
              <w:t>Demonstrated understanding of the impacts of Family Violence with a particular focus on adolescents and their families.</w:t>
            </w:r>
          </w:p>
          <w:p w:rsidR="00566727" w:rsidRPr="00C57B9D" w:rsidRDefault="00566727" w:rsidP="00C57B9D">
            <w:pPr>
              <w:pStyle w:val="ListParagraph"/>
              <w:numPr>
                <w:ilvl w:val="0"/>
                <w:numId w:val="36"/>
              </w:numPr>
              <w:rPr>
                <w:color w:val="002060"/>
              </w:rPr>
            </w:pPr>
            <w:r w:rsidRPr="00C57B9D">
              <w:rPr>
                <w:color w:val="002060"/>
              </w:rPr>
              <w:t>Demonstrated understanding of the impacts of developmental trauma including A conceptual understanding of child developmental stages and needs (e.g. attachment theory.</w:t>
            </w:r>
          </w:p>
          <w:p w:rsidR="00566727" w:rsidRPr="00C57B9D" w:rsidRDefault="00566727" w:rsidP="00C57B9D">
            <w:pPr>
              <w:pStyle w:val="ListParagraph"/>
              <w:numPr>
                <w:ilvl w:val="0"/>
                <w:numId w:val="36"/>
              </w:numPr>
              <w:rPr>
                <w:color w:val="002060"/>
              </w:rPr>
            </w:pPr>
            <w:r w:rsidRPr="00C57B9D">
              <w:rPr>
                <w:color w:val="002060"/>
              </w:rPr>
              <w:t xml:space="preserve">Demonstrated ability to work with adolescents presenting with high risk and difficult </w:t>
            </w:r>
            <w:proofErr w:type="spellStart"/>
            <w:r w:rsidRPr="00C57B9D">
              <w:rPr>
                <w:color w:val="002060"/>
              </w:rPr>
              <w:t>behaviours</w:t>
            </w:r>
            <w:proofErr w:type="spellEnd"/>
            <w:r w:rsidRPr="00C57B9D">
              <w:rPr>
                <w:color w:val="002060"/>
              </w:rPr>
              <w:t>.</w:t>
            </w:r>
          </w:p>
          <w:p w:rsidR="00566727" w:rsidRPr="00C57B9D" w:rsidRDefault="00566727" w:rsidP="00C57B9D">
            <w:pPr>
              <w:pStyle w:val="ListParagraph"/>
              <w:numPr>
                <w:ilvl w:val="0"/>
                <w:numId w:val="36"/>
              </w:numPr>
              <w:rPr>
                <w:color w:val="002060"/>
              </w:rPr>
            </w:pPr>
            <w:r w:rsidRPr="00C57B9D">
              <w:rPr>
                <w:color w:val="002060"/>
              </w:rPr>
              <w:t xml:space="preserve">Capacity to work with partner agencies and </w:t>
            </w:r>
            <w:proofErr w:type="spellStart"/>
            <w:r w:rsidRPr="00C57B9D">
              <w:rPr>
                <w:color w:val="002060"/>
              </w:rPr>
              <w:t>organisations</w:t>
            </w:r>
            <w:proofErr w:type="spellEnd"/>
            <w:r w:rsidRPr="00C57B9D">
              <w:rPr>
                <w:color w:val="002060"/>
              </w:rPr>
              <w:t xml:space="preserve"> in a collaborative manner to promote networking and effective service delivery.</w:t>
            </w:r>
          </w:p>
          <w:p w:rsidR="00566727" w:rsidRPr="00C57B9D" w:rsidRDefault="00566727" w:rsidP="00C57B9D">
            <w:pPr>
              <w:pStyle w:val="ListParagraph"/>
              <w:numPr>
                <w:ilvl w:val="0"/>
                <w:numId w:val="36"/>
              </w:numPr>
              <w:rPr>
                <w:color w:val="002060"/>
              </w:rPr>
            </w:pPr>
            <w:r w:rsidRPr="00C57B9D">
              <w:rPr>
                <w:color w:val="002060"/>
              </w:rPr>
              <w:t>Knowledge and understanding of the MARAM framework.</w:t>
            </w:r>
          </w:p>
          <w:p w:rsidR="00566727" w:rsidRPr="00C57B9D" w:rsidRDefault="00566727" w:rsidP="00C57B9D">
            <w:pPr>
              <w:pStyle w:val="ListParagraph"/>
              <w:numPr>
                <w:ilvl w:val="0"/>
                <w:numId w:val="36"/>
              </w:numPr>
              <w:rPr>
                <w:color w:val="002060"/>
              </w:rPr>
            </w:pPr>
            <w:r w:rsidRPr="00C57B9D">
              <w:rPr>
                <w:color w:val="002060"/>
              </w:rPr>
              <w:t>Demonstrated ability to deliver culturally sensitive practices in working with the client group</w:t>
            </w:r>
          </w:p>
          <w:p w:rsidR="00566727" w:rsidRPr="00C57B9D" w:rsidRDefault="00566727" w:rsidP="00C57B9D">
            <w:pPr>
              <w:pStyle w:val="ListParagraph"/>
              <w:numPr>
                <w:ilvl w:val="0"/>
                <w:numId w:val="36"/>
              </w:numPr>
              <w:rPr>
                <w:color w:val="002060"/>
              </w:rPr>
            </w:pPr>
            <w:r w:rsidRPr="00C57B9D">
              <w:rPr>
                <w:color w:val="002060"/>
              </w:rPr>
              <w:t>An understanding of and demonstrated ability to work as an effective team member.</w:t>
            </w:r>
          </w:p>
          <w:p w:rsidR="001A5A25" w:rsidRPr="00C57B9D" w:rsidRDefault="00566727" w:rsidP="00C57B9D">
            <w:pPr>
              <w:pStyle w:val="ListParagraph"/>
              <w:numPr>
                <w:ilvl w:val="0"/>
                <w:numId w:val="36"/>
              </w:numPr>
              <w:rPr>
                <w:color w:val="002060"/>
              </w:rPr>
            </w:pPr>
            <w:r w:rsidRPr="00C57B9D">
              <w:rPr>
                <w:color w:val="002060"/>
              </w:rPr>
              <w:t>A demonstrated ability to engage families and offer case management support to young people and their families with the young person remaining the key focus</w:t>
            </w:r>
          </w:p>
          <w:p w:rsidR="00B77986" w:rsidRPr="00F90B46" w:rsidRDefault="00B77986" w:rsidP="004622C5">
            <w:pPr>
              <w:pStyle w:val="ListParagraph"/>
              <w:rPr>
                <w:color w:val="002060"/>
              </w:rPr>
            </w:pPr>
          </w:p>
          <w:p w:rsidR="004622C5" w:rsidRPr="00F90B46" w:rsidRDefault="00A544E9" w:rsidP="004622C5">
            <w:pPr>
              <w:pStyle w:val="ListParagraph"/>
              <w:rPr>
                <w:b/>
                <w:color w:val="002060"/>
                <w:u w:val="single"/>
              </w:rPr>
            </w:pPr>
            <w:r w:rsidRPr="00F90B46">
              <w:rPr>
                <w:b/>
                <w:color w:val="002060"/>
                <w:u w:val="single"/>
              </w:rPr>
              <w:t xml:space="preserve">General </w:t>
            </w:r>
          </w:p>
          <w:p w:rsidR="004622C5" w:rsidRPr="00F90B46" w:rsidRDefault="004622C5" w:rsidP="004622C5">
            <w:pPr>
              <w:rPr>
                <w:color w:val="002060"/>
              </w:rPr>
            </w:pPr>
          </w:p>
          <w:p w:rsidR="004622C5" w:rsidRPr="00F90B46" w:rsidRDefault="00A544E9" w:rsidP="004622C5">
            <w:pPr>
              <w:pStyle w:val="ListParagraph"/>
              <w:numPr>
                <w:ilvl w:val="0"/>
                <w:numId w:val="36"/>
              </w:numPr>
              <w:rPr>
                <w:color w:val="002060"/>
              </w:rPr>
            </w:pPr>
            <w:r w:rsidRPr="00F90B46">
              <w:rPr>
                <w:color w:val="002060"/>
              </w:rPr>
              <w:t xml:space="preserve">Excellent </w:t>
            </w:r>
            <w:r w:rsidR="004622C5" w:rsidRPr="00F90B46">
              <w:rPr>
                <w:color w:val="002060"/>
              </w:rPr>
              <w:t>literacy and computer skills.</w:t>
            </w:r>
          </w:p>
          <w:p w:rsidR="004622C5" w:rsidRPr="00F90B46" w:rsidRDefault="00A544E9" w:rsidP="004622C5">
            <w:pPr>
              <w:pStyle w:val="ListParagraph"/>
              <w:numPr>
                <w:ilvl w:val="0"/>
                <w:numId w:val="36"/>
              </w:numPr>
              <w:rPr>
                <w:color w:val="002060"/>
              </w:rPr>
            </w:pPr>
            <w:r w:rsidRPr="00F90B46">
              <w:rPr>
                <w:color w:val="002060"/>
              </w:rPr>
              <w:t>Ability to work with minim</w:t>
            </w:r>
            <w:r w:rsidR="004622C5" w:rsidRPr="00F90B46">
              <w:rPr>
                <w:color w:val="002060"/>
              </w:rPr>
              <w:t>al direction and supervision.</w:t>
            </w:r>
          </w:p>
          <w:p w:rsidR="0016120C" w:rsidRPr="00F90B46" w:rsidRDefault="00A544E9" w:rsidP="004622C5">
            <w:pPr>
              <w:pStyle w:val="ListParagraph"/>
              <w:numPr>
                <w:ilvl w:val="0"/>
                <w:numId w:val="36"/>
              </w:numPr>
              <w:rPr>
                <w:color w:val="002060"/>
              </w:rPr>
            </w:pPr>
            <w:r w:rsidRPr="00F90B46">
              <w:rPr>
                <w:color w:val="002060"/>
              </w:rPr>
              <w:t>Excellent time management skills</w:t>
            </w:r>
            <w:r w:rsidR="004622C5" w:rsidRPr="00F90B46">
              <w:rPr>
                <w:color w:val="002060"/>
              </w:rPr>
              <w:t>.</w:t>
            </w:r>
          </w:p>
          <w:p w:rsidR="007613E4" w:rsidRPr="00F90B46" w:rsidRDefault="007613E4" w:rsidP="004622C5">
            <w:pPr>
              <w:pStyle w:val="ListParagraph"/>
              <w:numPr>
                <w:ilvl w:val="0"/>
                <w:numId w:val="36"/>
              </w:numPr>
              <w:rPr>
                <w:color w:val="002060"/>
              </w:rPr>
            </w:pPr>
            <w:r w:rsidRPr="00F90B46">
              <w:rPr>
                <w:color w:val="002060"/>
              </w:rPr>
              <w:t>Enthusiasm, energy and interpersonal skills.</w:t>
            </w:r>
          </w:p>
          <w:p w:rsidR="004622C5" w:rsidRPr="00F90B46" w:rsidRDefault="004622C5" w:rsidP="004622C5">
            <w:pPr>
              <w:pStyle w:val="ListParagraph"/>
              <w:ind w:left="1080"/>
              <w:rPr>
                <w:color w:val="002060"/>
              </w:rPr>
            </w:pPr>
          </w:p>
        </w:tc>
      </w:tr>
      <w:tr w:rsidR="00F90B46" w:rsidRPr="00F90B46" w:rsidTr="004622C5">
        <w:trPr>
          <w:trHeight w:val="328"/>
        </w:trPr>
        <w:tc>
          <w:tcPr>
            <w:tcW w:w="2122" w:type="dxa"/>
            <w:shd w:val="clear" w:color="auto" w:fill="5B9BD5"/>
            <w:vAlign w:val="center"/>
          </w:tcPr>
          <w:p w:rsidR="00A544E9" w:rsidRPr="00F90B46" w:rsidRDefault="00A544E9" w:rsidP="00EE55C0">
            <w:pPr>
              <w:rPr>
                <w:b/>
                <w:color w:val="002060"/>
              </w:rPr>
            </w:pPr>
            <w:r w:rsidRPr="00F90B46">
              <w:rPr>
                <w:b/>
                <w:color w:val="002060"/>
              </w:rPr>
              <w:t>Mandatory Qualifications</w:t>
            </w:r>
          </w:p>
        </w:tc>
        <w:tc>
          <w:tcPr>
            <w:tcW w:w="8334" w:type="dxa"/>
            <w:shd w:val="clear" w:color="auto" w:fill="5B9BD5"/>
            <w:vAlign w:val="center"/>
          </w:tcPr>
          <w:p w:rsidR="00A544E9" w:rsidRPr="00F90B46" w:rsidRDefault="00A544E9" w:rsidP="004622C5">
            <w:pPr>
              <w:pStyle w:val="ListParagraph"/>
              <w:rPr>
                <w:color w:val="002060"/>
              </w:rPr>
            </w:pPr>
          </w:p>
        </w:tc>
      </w:tr>
      <w:tr w:rsidR="00F90B46" w:rsidRPr="00F90B46" w:rsidTr="00EE55C0">
        <w:trPr>
          <w:trHeight w:val="328"/>
        </w:trPr>
        <w:tc>
          <w:tcPr>
            <w:tcW w:w="2122" w:type="dxa"/>
            <w:vAlign w:val="center"/>
          </w:tcPr>
          <w:p w:rsidR="00A544E9" w:rsidRPr="00F90B46" w:rsidRDefault="00A544E9" w:rsidP="00EE55C0">
            <w:pPr>
              <w:rPr>
                <w:b/>
                <w:color w:val="002060"/>
              </w:rPr>
            </w:pPr>
          </w:p>
        </w:tc>
        <w:tc>
          <w:tcPr>
            <w:tcW w:w="8334" w:type="dxa"/>
            <w:vAlign w:val="center"/>
          </w:tcPr>
          <w:p w:rsidR="00A544E9" w:rsidRPr="00F90B46" w:rsidRDefault="00A544E9" w:rsidP="00BC05EF">
            <w:pPr>
              <w:pStyle w:val="ListParagraph"/>
              <w:numPr>
                <w:ilvl w:val="0"/>
                <w:numId w:val="34"/>
              </w:numPr>
              <w:jc w:val="both"/>
              <w:rPr>
                <w:color w:val="002060"/>
              </w:rPr>
            </w:pPr>
            <w:r w:rsidRPr="00F90B46">
              <w:rPr>
                <w:color w:val="002060"/>
              </w:rPr>
              <w:t>Minimum requirement of Diploma of Community Services or other relevant or appropriate tertiary qualifications and/or experience relevant to this position.</w:t>
            </w:r>
          </w:p>
          <w:p w:rsidR="00A544E9" w:rsidRPr="00F90B46" w:rsidRDefault="00A544E9" w:rsidP="00BC05EF">
            <w:pPr>
              <w:pStyle w:val="ListParagraph"/>
              <w:numPr>
                <w:ilvl w:val="0"/>
                <w:numId w:val="34"/>
              </w:numPr>
              <w:jc w:val="both"/>
              <w:rPr>
                <w:color w:val="002060"/>
              </w:rPr>
            </w:pPr>
            <w:r w:rsidRPr="00F90B46">
              <w:rPr>
                <w:color w:val="002060"/>
              </w:rPr>
              <w:t>Completed application must address the key selection criteria, include a current resume that contains or has attached, the name, address and telephone numbers of three referees.</w:t>
            </w:r>
          </w:p>
        </w:tc>
      </w:tr>
    </w:tbl>
    <w:p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rsidTr="004622C5">
        <w:trPr>
          <w:trHeight w:val="384"/>
        </w:trPr>
        <w:tc>
          <w:tcPr>
            <w:tcW w:w="10456" w:type="dxa"/>
            <w:gridSpan w:val="2"/>
            <w:shd w:val="clear" w:color="auto" w:fill="5B9BD5"/>
            <w:vAlign w:val="center"/>
          </w:tcPr>
          <w:p w:rsidR="00620632" w:rsidRPr="00F90B46" w:rsidRDefault="00620632" w:rsidP="00EE55C0">
            <w:pPr>
              <w:rPr>
                <w:color w:val="002060"/>
              </w:rPr>
            </w:pPr>
            <w:r w:rsidRPr="00F90B46">
              <w:rPr>
                <w:b/>
                <w:color w:val="002060"/>
              </w:rPr>
              <w:t>Conditions of Employment</w:t>
            </w:r>
          </w:p>
        </w:tc>
      </w:tr>
      <w:tr w:rsidR="00620632" w:rsidRPr="00F90B46" w:rsidTr="00EE55C0">
        <w:trPr>
          <w:trHeight w:val="328"/>
        </w:trPr>
        <w:tc>
          <w:tcPr>
            <w:tcW w:w="2122" w:type="dxa"/>
            <w:vAlign w:val="center"/>
          </w:tcPr>
          <w:p w:rsidR="00620632" w:rsidRPr="00F90B46" w:rsidRDefault="00620632" w:rsidP="00EE55C0">
            <w:pPr>
              <w:rPr>
                <w:b/>
                <w:color w:val="002060"/>
              </w:rPr>
            </w:pPr>
            <w:r w:rsidRPr="00F90B46">
              <w:rPr>
                <w:b/>
                <w:color w:val="002060"/>
              </w:rPr>
              <w:t>Required</w:t>
            </w:r>
          </w:p>
        </w:tc>
        <w:tc>
          <w:tcPr>
            <w:tcW w:w="8334" w:type="dxa"/>
            <w:vAlign w:val="center"/>
          </w:tcPr>
          <w:p w:rsidR="002B6D5E" w:rsidRPr="002B6D5E" w:rsidRDefault="002B6D5E" w:rsidP="002B6D5E">
            <w:pPr>
              <w:pStyle w:val="ListParagraph"/>
              <w:numPr>
                <w:ilvl w:val="0"/>
                <w:numId w:val="34"/>
              </w:numPr>
              <w:jc w:val="both"/>
              <w:rPr>
                <w:color w:val="002060"/>
              </w:rPr>
            </w:pPr>
            <w:r w:rsidRPr="002B6D5E">
              <w:rPr>
                <w:color w:val="002060"/>
              </w:rPr>
              <w:t>Current Working with Children Check (full not voluntary)</w:t>
            </w:r>
          </w:p>
          <w:p w:rsidR="002B6D5E" w:rsidRPr="002B6D5E" w:rsidRDefault="002B6D5E" w:rsidP="002B6D5E">
            <w:pPr>
              <w:pStyle w:val="ListParagraph"/>
              <w:numPr>
                <w:ilvl w:val="0"/>
                <w:numId w:val="34"/>
              </w:numPr>
              <w:jc w:val="both"/>
              <w:rPr>
                <w:color w:val="002060"/>
              </w:rPr>
            </w:pPr>
            <w:r w:rsidRPr="002B6D5E">
              <w:rPr>
                <w:color w:val="002060"/>
              </w:rPr>
              <w:t>Current National Police Check (with no findings) prior to commencing employment and every 3 years thereafter.</w:t>
            </w:r>
          </w:p>
          <w:p w:rsidR="002B6D5E" w:rsidRPr="002B6D5E" w:rsidRDefault="002B6D5E" w:rsidP="002B6D5E">
            <w:pPr>
              <w:pStyle w:val="ListParagraph"/>
              <w:numPr>
                <w:ilvl w:val="0"/>
                <w:numId w:val="34"/>
              </w:numPr>
              <w:jc w:val="both"/>
              <w:rPr>
                <w:color w:val="002060"/>
              </w:rPr>
            </w:pPr>
            <w:r w:rsidRPr="002B6D5E">
              <w:rPr>
                <w:color w:val="002060"/>
              </w:rPr>
              <w:t>Compliance with Quantum’s Child Safe Standards</w:t>
            </w:r>
          </w:p>
          <w:p w:rsidR="002B6D5E" w:rsidRPr="002B6D5E" w:rsidRDefault="002B6D5E" w:rsidP="002B6D5E">
            <w:pPr>
              <w:pStyle w:val="ListParagraph"/>
              <w:numPr>
                <w:ilvl w:val="0"/>
                <w:numId w:val="34"/>
              </w:numPr>
              <w:jc w:val="both"/>
              <w:rPr>
                <w:color w:val="002060"/>
              </w:rPr>
            </w:pPr>
            <w:r w:rsidRPr="002B6D5E">
              <w:rPr>
                <w:color w:val="002060"/>
              </w:rPr>
              <w:t>The successful applicant must hold a valid Victorian Driver's Licence that is not at risk of cancellation.</w:t>
            </w:r>
          </w:p>
          <w:p w:rsidR="002B6D5E" w:rsidRPr="002B6D5E" w:rsidRDefault="002B6D5E" w:rsidP="002B6D5E">
            <w:pPr>
              <w:pStyle w:val="ListParagraph"/>
              <w:numPr>
                <w:ilvl w:val="0"/>
                <w:numId w:val="34"/>
              </w:numPr>
              <w:jc w:val="both"/>
              <w:rPr>
                <w:color w:val="002060"/>
              </w:rPr>
            </w:pPr>
            <w:r w:rsidRPr="002B6D5E">
              <w:rPr>
                <w:color w:val="002060"/>
              </w:rPr>
              <w:t>The successful applicant must confirm in writing their acceptance of the Offer of Employment from Quantum Support Services Inc.</w:t>
            </w:r>
          </w:p>
          <w:p w:rsidR="002B6D5E" w:rsidRPr="002B6D5E" w:rsidRDefault="002B6D5E" w:rsidP="002B6D5E">
            <w:pPr>
              <w:pStyle w:val="ListParagraph"/>
              <w:numPr>
                <w:ilvl w:val="0"/>
                <w:numId w:val="34"/>
              </w:numPr>
              <w:jc w:val="both"/>
              <w:rPr>
                <w:color w:val="002060"/>
              </w:rPr>
            </w:pPr>
            <w:r w:rsidRPr="002B6D5E">
              <w:rPr>
                <w:color w:val="002060"/>
              </w:rPr>
              <w:t>The successful applicant is required to comply with the policies of Quantum Support Services Inc.</w:t>
            </w:r>
          </w:p>
          <w:p w:rsidR="00201A5C" w:rsidRPr="00F90B46" w:rsidRDefault="002B6D5E" w:rsidP="002B6D5E">
            <w:pPr>
              <w:pStyle w:val="ListParagraph"/>
              <w:numPr>
                <w:ilvl w:val="0"/>
                <w:numId w:val="34"/>
              </w:numPr>
              <w:jc w:val="both"/>
              <w:rPr>
                <w:color w:val="002060"/>
              </w:rPr>
            </w:pPr>
            <w:r w:rsidRPr="002B6D5E">
              <w:rPr>
                <w:color w:val="002060"/>
              </w:rPr>
              <w:t>This position is subject to an annual Review.</w:t>
            </w:r>
          </w:p>
        </w:tc>
      </w:tr>
    </w:tbl>
    <w:p w:rsidR="00620632" w:rsidRPr="00F90B46" w:rsidRDefault="00620632">
      <w:pPr>
        <w:rPr>
          <w:color w:val="002060"/>
        </w:rPr>
      </w:pPr>
    </w:p>
    <w:tbl>
      <w:tblPr>
        <w:tblStyle w:val="TableGrid"/>
        <w:tblW w:w="0" w:type="auto"/>
        <w:tblLook w:val="04A0" w:firstRow="1" w:lastRow="0" w:firstColumn="1" w:lastColumn="0" w:noHBand="0" w:noVBand="1"/>
      </w:tblPr>
      <w:tblGrid>
        <w:gridCol w:w="2689"/>
        <w:gridCol w:w="3260"/>
        <w:gridCol w:w="1729"/>
        <w:gridCol w:w="2778"/>
      </w:tblGrid>
      <w:tr w:rsidR="00F90B46" w:rsidRPr="00F90B46" w:rsidTr="00EE55C0">
        <w:trPr>
          <w:trHeight w:val="384"/>
        </w:trPr>
        <w:tc>
          <w:tcPr>
            <w:tcW w:w="10456" w:type="dxa"/>
            <w:gridSpan w:val="4"/>
            <w:shd w:val="clear" w:color="auto" w:fill="5B9BD5" w:themeFill="accent1"/>
            <w:vAlign w:val="center"/>
          </w:tcPr>
          <w:p w:rsidR="00AA4F69" w:rsidRPr="00F90B46" w:rsidRDefault="00AA4F69" w:rsidP="00EE55C0">
            <w:pPr>
              <w:rPr>
                <w:color w:val="002060"/>
              </w:rPr>
            </w:pPr>
            <w:r w:rsidRPr="00F90B46">
              <w:rPr>
                <w:b/>
                <w:color w:val="002060"/>
              </w:rPr>
              <w:t xml:space="preserve">Acknowledgement </w:t>
            </w:r>
          </w:p>
        </w:tc>
      </w:tr>
      <w:tr w:rsidR="00F90B46" w:rsidRPr="00F90B46" w:rsidTr="00AA4F69">
        <w:trPr>
          <w:trHeight w:val="416"/>
        </w:trPr>
        <w:tc>
          <w:tcPr>
            <w:tcW w:w="10456" w:type="dxa"/>
            <w:gridSpan w:val="4"/>
            <w:vAlign w:val="center"/>
          </w:tcPr>
          <w:p w:rsidR="00AA4F69" w:rsidRPr="00F90B46" w:rsidRDefault="00AA4F69" w:rsidP="00AA4F69">
            <w:pPr>
              <w:rPr>
                <w:color w:val="002060"/>
              </w:rPr>
            </w:pPr>
            <w:r w:rsidRPr="00F90B46">
              <w:rPr>
                <w:color w:val="002060"/>
              </w:rPr>
              <w:t>Please sign and date to acknowledge you have read and understood this position description.</w:t>
            </w:r>
          </w:p>
        </w:tc>
      </w:tr>
      <w:tr w:rsidR="00F90B46" w:rsidRPr="00F90B46" w:rsidTr="00AA4F69">
        <w:trPr>
          <w:trHeight w:val="692"/>
        </w:trPr>
        <w:tc>
          <w:tcPr>
            <w:tcW w:w="2689" w:type="dxa"/>
            <w:vAlign w:val="center"/>
          </w:tcPr>
          <w:p w:rsidR="00AA4F69" w:rsidRPr="00F90B46" w:rsidRDefault="00AA4F69" w:rsidP="00EE55C0">
            <w:pPr>
              <w:rPr>
                <w:b/>
                <w:color w:val="002060"/>
              </w:rPr>
            </w:pPr>
            <w:r w:rsidRPr="00F90B46">
              <w:rPr>
                <w:b/>
                <w:color w:val="002060"/>
              </w:rPr>
              <w:t>Name (employee)</w:t>
            </w:r>
          </w:p>
        </w:tc>
        <w:tc>
          <w:tcPr>
            <w:tcW w:w="3260" w:type="dxa"/>
            <w:vAlign w:val="center"/>
          </w:tcPr>
          <w:p w:rsidR="00AA4F69" w:rsidRPr="00F90B46" w:rsidRDefault="00AA4F69" w:rsidP="00AA4F69">
            <w:pPr>
              <w:pStyle w:val="ListParagraph"/>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pStyle w:val="ListParagraph"/>
              <w:rPr>
                <w:color w:val="002060"/>
              </w:rPr>
            </w:pPr>
          </w:p>
        </w:tc>
      </w:tr>
      <w:tr w:rsidR="00AA4F69" w:rsidRPr="00F90B46" w:rsidTr="00AA4F69">
        <w:trPr>
          <w:trHeight w:val="628"/>
        </w:trPr>
        <w:tc>
          <w:tcPr>
            <w:tcW w:w="2689" w:type="dxa"/>
            <w:vAlign w:val="center"/>
          </w:tcPr>
          <w:p w:rsidR="00AA4F69" w:rsidRPr="00F90B46" w:rsidRDefault="00AA4F69" w:rsidP="00EE55C0">
            <w:pPr>
              <w:rPr>
                <w:b/>
                <w:color w:val="002060"/>
              </w:rPr>
            </w:pPr>
            <w:r w:rsidRPr="00F90B46">
              <w:rPr>
                <w:b/>
                <w:color w:val="002060"/>
              </w:rPr>
              <w:t>Name (line-manager)</w:t>
            </w:r>
          </w:p>
        </w:tc>
        <w:tc>
          <w:tcPr>
            <w:tcW w:w="3260" w:type="dxa"/>
            <w:vAlign w:val="center"/>
          </w:tcPr>
          <w:p w:rsidR="00AA4F69" w:rsidRPr="00F90B46" w:rsidRDefault="00AA4F69" w:rsidP="00AA4F69">
            <w:pPr>
              <w:rPr>
                <w:color w:val="002060"/>
              </w:rPr>
            </w:pPr>
          </w:p>
        </w:tc>
        <w:tc>
          <w:tcPr>
            <w:tcW w:w="1729" w:type="dxa"/>
            <w:vAlign w:val="center"/>
          </w:tcPr>
          <w:p w:rsidR="00AA4F69" w:rsidRPr="00F90B46" w:rsidRDefault="00AA4F69" w:rsidP="00AA4F69">
            <w:pPr>
              <w:rPr>
                <w:b/>
                <w:color w:val="002060"/>
              </w:rPr>
            </w:pPr>
            <w:r w:rsidRPr="00F90B46">
              <w:rPr>
                <w:b/>
                <w:color w:val="002060"/>
              </w:rPr>
              <w:t>Date:</w:t>
            </w:r>
          </w:p>
        </w:tc>
        <w:tc>
          <w:tcPr>
            <w:tcW w:w="2778" w:type="dxa"/>
            <w:vAlign w:val="center"/>
          </w:tcPr>
          <w:p w:rsidR="00AA4F69" w:rsidRPr="00F90B46" w:rsidRDefault="00AA4F69" w:rsidP="00AA4F69">
            <w:pPr>
              <w:rPr>
                <w:color w:val="002060"/>
              </w:rPr>
            </w:pPr>
          </w:p>
        </w:tc>
      </w:tr>
    </w:tbl>
    <w:p w:rsidR="0076436D" w:rsidRPr="00F90B46" w:rsidRDefault="0076436D">
      <w:pPr>
        <w:rPr>
          <w:color w:val="002060"/>
        </w:rPr>
      </w:pPr>
    </w:p>
    <w:p w:rsidR="00914508" w:rsidRPr="00F90B46" w:rsidRDefault="00914508">
      <w:pPr>
        <w:rPr>
          <w:color w:val="002060"/>
        </w:rPr>
      </w:pPr>
    </w:p>
    <w:p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rsidTr="004940F6">
        <w:trPr>
          <w:trHeight w:val="448"/>
        </w:trPr>
        <w:tc>
          <w:tcPr>
            <w:tcW w:w="2737" w:type="dxa"/>
            <w:shd w:val="clear" w:color="auto" w:fill="auto"/>
            <w:vAlign w:val="center"/>
          </w:tcPr>
          <w:p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rsidR="004940F6" w:rsidRPr="00F90B46" w:rsidRDefault="004940F6" w:rsidP="00914508">
            <w:pPr>
              <w:rPr>
                <w:b/>
                <w:color w:val="002060"/>
              </w:rPr>
            </w:pPr>
            <w:r w:rsidRPr="00F90B46">
              <w:rPr>
                <w:b/>
                <w:color w:val="002060"/>
              </w:rPr>
              <w:t>Version</w:t>
            </w:r>
          </w:p>
        </w:tc>
        <w:tc>
          <w:tcPr>
            <w:tcW w:w="2899" w:type="dxa"/>
          </w:tcPr>
          <w:p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rsidR="004940F6" w:rsidRPr="00F90B46" w:rsidRDefault="004940F6" w:rsidP="00914508">
            <w:pPr>
              <w:rPr>
                <w:b/>
                <w:color w:val="002060"/>
              </w:rPr>
            </w:pPr>
            <w:r w:rsidRPr="00F90B46">
              <w:rPr>
                <w:b/>
                <w:color w:val="002060"/>
              </w:rPr>
              <w:t>Review Date</w:t>
            </w:r>
          </w:p>
        </w:tc>
      </w:tr>
      <w:tr w:rsidR="00F90B46" w:rsidRPr="00F90B46" w:rsidTr="004940F6">
        <w:tc>
          <w:tcPr>
            <w:tcW w:w="2737" w:type="dxa"/>
          </w:tcPr>
          <w:p w:rsidR="004940F6" w:rsidRPr="00F90B46" w:rsidRDefault="00480618">
            <w:pPr>
              <w:rPr>
                <w:color w:val="002060"/>
              </w:rPr>
            </w:pPr>
            <w:r>
              <w:rPr>
                <w:color w:val="002060"/>
              </w:rPr>
              <w:t xml:space="preserve">Position Created </w:t>
            </w:r>
          </w:p>
        </w:tc>
        <w:tc>
          <w:tcPr>
            <w:tcW w:w="1760" w:type="dxa"/>
          </w:tcPr>
          <w:p w:rsidR="004940F6" w:rsidRPr="00F90B46" w:rsidRDefault="00480618">
            <w:pPr>
              <w:rPr>
                <w:color w:val="002060"/>
              </w:rPr>
            </w:pPr>
            <w:r>
              <w:rPr>
                <w:color w:val="002060"/>
              </w:rPr>
              <w:t>1</w:t>
            </w:r>
          </w:p>
        </w:tc>
        <w:tc>
          <w:tcPr>
            <w:tcW w:w="2899" w:type="dxa"/>
          </w:tcPr>
          <w:p w:rsidR="004940F6" w:rsidRPr="00F90B46" w:rsidRDefault="00480618">
            <w:pPr>
              <w:rPr>
                <w:color w:val="002060"/>
              </w:rPr>
            </w:pPr>
            <w:r>
              <w:rPr>
                <w:color w:val="002060"/>
              </w:rPr>
              <w:t>21</w:t>
            </w:r>
            <w:r w:rsidRPr="00480618">
              <w:rPr>
                <w:color w:val="002060"/>
                <w:vertAlign w:val="superscript"/>
              </w:rPr>
              <w:t>st</w:t>
            </w:r>
            <w:r>
              <w:rPr>
                <w:color w:val="002060"/>
              </w:rPr>
              <w:t xml:space="preserve"> December 2020</w:t>
            </w:r>
          </w:p>
        </w:tc>
        <w:tc>
          <w:tcPr>
            <w:tcW w:w="3060" w:type="dxa"/>
          </w:tcPr>
          <w:p w:rsidR="004940F6" w:rsidRPr="00F90B46" w:rsidRDefault="00480618">
            <w:pPr>
              <w:rPr>
                <w:color w:val="002060"/>
              </w:rPr>
            </w:pPr>
            <w:r>
              <w:rPr>
                <w:color w:val="002060"/>
              </w:rPr>
              <w:t>21</w:t>
            </w:r>
            <w:r w:rsidRPr="00480618">
              <w:rPr>
                <w:color w:val="002060"/>
                <w:vertAlign w:val="superscript"/>
              </w:rPr>
              <w:t>st</w:t>
            </w:r>
            <w:r>
              <w:rPr>
                <w:color w:val="002060"/>
              </w:rPr>
              <w:t xml:space="preserve"> December 2023</w:t>
            </w:r>
            <w:bookmarkStart w:id="0" w:name="_GoBack"/>
            <w:bookmarkEnd w:id="0"/>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F90B4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r w:rsidR="004940F6" w:rsidRPr="00F90B46" w:rsidTr="004940F6">
        <w:tc>
          <w:tcPr>
            <w:tcW w:w="2737" w:type="dxa"/>
          </w:tcPr>
          <w:p w:rsidR="004940F6" w:rsidRPr="00F90B46" w:rsidRDefault="004940F6">
            <w:pPr>
              <w:rPr>
                <w:color w:val="002060"/>
              </w:rPr>
            </w:pPr>
          </w:p>
        </w:tc>
        <w:tc>
          <w:tcPr>
            <w:tcW w:w="1760" w:type="dxa"/>
          </w:tcPr>
          <w:p w:rsidR="004940F6" w:rsidRPr="00F90B46" w:rsidRDefault="004940F6">
            <w:pPr>
              <w:rPr>
                <w:color w:val="002060"/>
              </w:rPr>
            </w:pPr>
          </w:p>
        </w:tc>
        <w:tc>
          <w:tcPr>
            <w:tcW w:w="2899" w:type="dxa"/>
          </w:tcPr>
          <w:p w:rsidR="004940F6" w:rsidRPr="00F90B46" w:rsidRDefault="004940F6">
            <w:pPr>
              <w:rPr>
                <w:color w:val="002060"/>
              </w:rPr>
            </w:pPr>
          </w:p>
        </w:tc>
        <w:tc>
          <w:tcPr>
            <w:tcW w:w="3060" w:type="dxa"/>
          </w:tcPr>
          <w:p w:rsidR="004940F6" w:rsidRPr="00F90B46" w:rsidRDefault="004940F6">
            <w:pPr>
              <w:rPr>
                <w:color w:val="002060"/>
              </w:rPr>
            </w:pPr>
          </w:p>
        </w:tc>
      </w:tr>
    </w:tbl>
    <w:p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85B"/>
    <w:multiLevelType w:val="hybridMultilevel"/>
    <w:tmpl w:val="0FAEF9D4"/>
    <w:lvl w:ilvl="0" w:tplc="0C090001">
      <w:start w:val="1"/>
      <w:numFmt w:val="bullet"/>
      <w:lvlText w:val=""/>
      <w:lvlJc w:val="left"/>
      <w:pPr>
        <w:ind w:left="1245" w:hanging="360"/>
      </w:pPr>
      <w:rPr>
        <w:rFonts w:ascii="Symbol" w:hAnsi="Symbol" w:hint="default"/>
      </w:rPr>
    </w:lvl>
    <w:lvl w:ilvl="1" w:tplc="0C090003" w:tentative="1">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1"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77068"/>
    <w:multiLevelType w:val="multilevel"/>
    <w:tmpl w:val="3AA0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B7596"/>
    <w:multiLevelType w:val="multilevel"/>
    <w:tmpl w:val="8FE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0000F"/>
    <w:multiLevelType w:val="multilevel"/>
    <w:tmpl w:val="C8CC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7"/>
  </w:num>
  <w:num w:numId="3">
    <w:abstractNumId w:val="14"/>
  </w:num>
  <w:num w:numId="4">
    <w:abstractNumId w:val="42"/>
  </w:num>
  <w:num w:numId="5">
    <w:abstractNumId w:val="19"/>
  </w:num>
  <w:num w:numId="6">
    <w:abstractNumId w:val="28"/>
  </w:num>
  <w:num w:numId="7">
    <w:abstractNumId w:val="30"/>
  </w:num>
  <w:num w:numId="8">
    <w:abstractNumId w:val="35"/>
  </w:num>
  <w:num w:numId="9">
    <w:abstractNumId w:val="38"/>
  </w:num>
  <w:num w:numId="10">
    <w:abstractNumId w:val="1"/>
  </w:num>
  <w:num w:numId="11">
    <w:abstractNumId w:val="21"/>
  </w:num>
  <w:num w:numId="12">
    <w:abstractNumId w:val="12"/>
  </w:num>
  <w:num w:numId="13">
    <w:abstractNumId w:val="8"/>
  </w:num>
  <w:num w:numId="14">
    <w:abstractNumId w:val="36"/>
  </w:num>
  <w:num w:numId="15">
    <w:abstractNumId w:val="33"/>
  </w:num>
  <w:num w:numId="16">
    <w:abstractNumId w:val="15"/>
  </w:num>
  <w:num w:numId="17">
    <w:abstractNumId w:val="2"/>
  </w:num>
  <w:num w:numId="18">
    <w:abstractNumId w:val="11"/>
  </w:num>
  <w:num w:numId="19">
    <w:abstractNumId w:val="37"/>
  </w:num>
  <w:num w:numId="20">
    <w:abstractNumId w:val="24"/>
  </w:num>
  <w:num w:numId="21">
    <w:abstractNumId w:val="41"/>
  </w:num>
  <w:num w:numId="22">
    <w:abstractNumId w:val="22"/>
  </w:num>
  <w:num w:numId="23">
    <w:abstractNumId w:val="16"/>
  </w:num>
  <w:num w:numId="24">
    <w:abstractNumId w:val="10"/>
  </w:num>
  <w:num w:numId="25">
    <w:abstractNumId w:val="4"/>
  </w:num>
  <w:num w:numId="26">
    <w:abstractNumId w:val="31"/>
  </w:num>
  <w:num w:numId="27">
    <w:abstractNumId w:val="27"/>
  </w:num>
  <w:num w:numId="28">
    <w:abstractNumId w:val="32"/>
  </w:num>
  <w:num w:numId="29">
    <w:abstractNumId w:val="26"/>
  </w:num>
  <w:num w:numId="30">
    <w:abstractNumId w:val="44"/>
  </w:num>
  <w:num w:numId="31">
    <w:abstractNumId w:val="29"/>
  </w:num>
  <w:num w:numId="32">
    <w:abstractNumId w:val="34"/>
  </w:num>
  <w:num w:numId="33">
    <w:abstractNumId w:val="13"/>
  </w:num>
  <w:num w:numId="34">
    <w:abstractNumId w:val="6"/>
  </w:num>
  <w:num w:numId="35">
    <w:abstractNumId w:val="7"/>
  </w:num>
  <w:num w:numId="36">
    <w:abstractNumId w:val="5"/>
  </w:num>
  <w:num w:numId="37">
    <w:abstractNumId w:val="43"/>
  </w:num>
  <w:num w:numId="38">
    <w:abstractNumId w:val="9"/>
  </w:num>
  <w:num w:numId="39">
    <w:abstractNumId w:val="20"/>
  </w:num>
  <w:num w:numId="40">
    <w:abstractNumId w:val="23"/>
  </w:num>
  <w:num w:numId="41">
    <w:abstractNumId w:val="40"/>
  </w:num>
  <w:num w:numId="42">
    <w:abstractNumId w:val="39"/>
  </w:num>
  <w:num w:numId="43">
    <w:abstractNumId w:val="25"/>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A5A25"/>
    <w:rsid w:val="001B3324"/>
    <w:rsid w:val="001C1A3B"/>
    <w:rsid w:val="001F65CE"/>
    <w:rsid w:val="00201A5C"/>
    <w:rsid w:val="002558BD"/>
    <w:rsid w:val="00271E4F"/>
    <w:rsid w:val="002A29E5"/>
    <w:rsid w:val="002B6D5E"/>
    <w:rsid w:val="002C1CB3"/>
    <w:rsid w:val="002E5DC9"/>
    <w:rsid w:val="00332D75"/>
    <w:rsid w:val="00377270"/>
    <w:rsid w:val="004622C5"/>
    <w:rsid w:val="0048014D"/>
    <w:rsid w:val="00480618"/>
    <w:rsid w:val="004940F6"/>
    <w:rsid w:val="004D1B50"/>
    <w:rsid w:val="00502430"/>
    <w:rsid w:val="00502E45"/>
    <w:rsid w:val="00565E39"/>
    <w:rsid w:val="00566727"/>
    <w:rsid w:val="00567E25"/>
    <w:rsid w:val="0058003F"/>
    <w:rsid w:val="005D61FE"/>
    <w:rsid w:val="00620632"/>
    <w:rsid w:val="00651421"/>
    <w:rsid w:val="006C6ED3"/>
    <w:rsid w:val="006F3CA5"/>
    <w:rsid w:val="0075109E"/>
    <w:rsid w:val="00757AE6"/>
    <w:rsid w:val="007613E4"/>
    <w:rsid w:val="0076436D"/>
    <w:rsid w:val="00784781"/>
    <w:rsid w:val="007969D3"/>
    <w:rsid w:val="007B45A5"/>
    <w:rsid w:val="007C3204"/>
    <w:rsid w:val="008139CB"/>
    <w:rsid w:val="00813C91"/>
    <w:rsid w:val="00821D55"/>
    <w:rsid w:val="008506CB"/>
    <w:rsid w:val="008B6434"/>
    <w:rsid w:val="008B68F1"/>
    <w:rsid w:val="00914508"/>
    <w:rsid w:val="009630DE"/>
    <w:rsid w:val="00984649"/>
    <w:rsid w:val="00987B5E"/>
    <w:rsid w:val="00A544E9"/>
    <w:rsid w:val="00A836C7"/>
    <w:rsid w:val="00AA2789"/>
    <w:rsid w:val="00AA4F69"/>
    <w:rsid w:val="00AB1E13"/>
    <w:rsid w:val="00B10981"/>
    <w:rsid w:val="00B4418A"/>
    <w:rsid w:val="00B77986"/>
    <w:rsid w:val="00B843DF"/>
    <w:rsid w:val="00B8597F"/>
    <w:rsid w:val="00B9413A"/>
    <w:rsid w:val="00BB38B8"/>
    <w:rsid w:val="00BC05EF"/>
    <w:rsid w:val="00BF4CDE"/>
    <w:rsid w:val="00C3184F"/>
    <w:rsid w:val="00C35A23"/>
    <w:rsid w:val="00C57B9D"/>
    <w:rsid w:val="00CC2CDB"/>
    <w:rsid w:val="00CD726F"/>
    <w:rsid w:val="00CE0577"/>
    <w:rsid w:val="00CF23F3"/>
    <w:rsid w:val="00D30707"/>
    <w:rsid w:val="00D61C42"/>
    <w:rsid w:val="00DE38B7"/>
    <w:rsid w:val="00E154C0"/>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FDA6"/>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AFD04-FFF0-4B2C-9389-DD04F34E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 Fulton</cp:lastModifiedBy>
  <cp:revision>3</cp:revision>
  <dcterms:created xsi:type="dcterms:W3CDTF">2020-12-21T03:00:00Z</dcterms:created>
  <dcterms:modified xsi:type="dcterms:W3CDTF">2020-12-21T03:04:00Z</dcterms:modified>
</cp:coreProperties>
</file>