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6D" w:rsidRPr="005732A9" w:rsidRDefault="005D61FE">
      <w:pPr>
        <w:rPr>
          <w:color w:val="002060"/>
        </w:rPr>
      </w:pPr>
      <w:r w:rsidRPr="005732A9">
        <w:rPr>
          <w:noProof/>
          <w:color w:val="002060"/>
          <w:lang w:eastAsia="en-AU"/>
        </w:rPr>
        <mc:AlternateContent>
          <mc:Choice Requires="wps">
            <w:drawing>
              <wp:anchor distT="45720" distB="45720" distL="114300" distR="114300" simplePos="0" relativeHeight="251662336" behindDoc="0" locked="0" layoutInCell="1" allowOverlap="1">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w:rsidR="0076436D" w:rsidRDefault="0076436D">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filled="f" stroked="f">
                <v:textbox>
                  <w:txbxContent>
                    <w:p w:rsidR="0076436D" w:rsidRDefault="0076436D">
                      <w:pPr>
                        <w:rPr>
                          <w:b/>
                          <w:color w:val="002060"/>
                          <w:sz w:val="28"/>
                          <w:szCs w:val="28"/>
                        </w:rPr>
                      </w:pPr>
                      <w:r w:rsidRPr="0076436D">
                        <w:rPr>
                          <w:b/>
                          <w:color w:val="002060"/>
                          <w:sz w:val="28"/>
                          <w:szCs w:val="28"/>
                        </w:rPr>
                        <w:t>POSITION DESCRIPTION</w:t>
                      </w:r>
                    </w:p>
                  </w:txbxContent>
                </v:textbox>
                <w10:wrap type="square"/>
              </v:shape>
            </w:pict>
          </mc:Fallback>
        </mc:AlternateContent>
      </w:r>
      <w:r w:rsidR="00BF4CDE" w:rsidRPr="005732A9">
        <w:rPr>
          <w:noProof/>
          <w:color w:val="002060"/>
          <w:lang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848C8" id="Rectangle 6" o:spid="_x0000_s102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fillcolor="#5b9bd5 [3204]" stroked="f" strokeweight="1pt">
                <w10:wrap anchorx="margin"/>
              </v:rect>
            </w:pict>
          </mc:Fallback>
        </mc:AlternateContent>
      </w:r>
      <w:r w:rsidR="0076436D" w:rsidRPr="005732A9">
        <w:rPr>
          <w:noProof/>
          <w:color w:val="002060"/>
          <w:lang w:eastAsia="en-AU"/>
        </w:rPr>
        <w:drawing>
          <wp:anchor distT="0" distB="0" distL="114300" distR="114300" simplePos="0" relativeHeight="251660288" behindDoc="0" locked="0" layoutInCell="1" allowOverlap="1">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6">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p>
    <w:p w:rsidR="0076436D" w:rsidRPr="005732A9" w:rsidRDefault="0076436D">
      <w:pPr>
        <w:rPr>
          <w:color w:val="002060"/>
        </w:rPr>
      </w:pPr>
    </w:p>
    <w:p w:rsidR="0076436D" w:rsidRPr="005732A9" w:rsidRDefault="0076436D">
      <w:pPr>
        <w:rPr>
          <w:color w:val="002060"/>
        </w:rPr>
      </w:pPr>
    </w:p>
    <w:tbl>
      <w:tblPr>
        <w:tblStyle w:val="TableGrid"/>
        <w:tblW w:w="0" w:type="auto"/>
        <w:tblLook w:val="04A0" w:firstRow="1" w:lastRow="0" w:firstColumn="1" w:lastColumn="0" w:noHBand="0" w:noVBand="1"/>
      </w:tblPr>
      <w:tblGrid>
        <w:gridCol w:w="3539"/>
        <w:gridCol w:w="6917"/>
      </w:tblGrid>
      <w:tr w:rsidR="005732A9" w:rsidRPr="005732A9" w:rsidTr="00C35A23">
        <w:trPr>
          <w:trHeight w:val="328"/>
        </w:trPr>
        <w:tc>
          <w:tcPr>
            <w:tcW w:w="3539" w:type="dxa"/>
            <w:vAlign w:val="center"/>
          </w:tcPr>
          <w:p w:rsidR="0076436D" w:rsidRPr="005732A9" w:rsidRDefault="0076436D" w:rsidP="00C35A23">
            <w:pPr>
              <w:rPr>
                <w:b/>
                <w:color w:val="002060"/>
              </w:rPr>
            </w:pPr>
            <w:r w:rsidRPr="005732A9">
              <w:rPr>
                <w:b/>
                <w:color w:val="002060"/>
              </w:rPr>
              <w:t>Position Title:</w:t>
            </w:r>
          </w:p>
        </w:tc>
        <w:tc>
          <w:tcPr>
            <w:tcW w:w="6917" w:type="dxa"/>
            <w:vAlign w:val="center"/>
          </w:tcPr>
          <w:p w:rsidR="0076436D" w:rsidRPr="005732A9" w:rsidRDefault="00194DDA" w:rsidP="00C35A23">
            <w:pPr>
              <w:rPr>
                <w:color w:val="002060"/>
              </w:rPr>
            </w:pPr>
            <w:r w:rsidRPr="005732A9">
              <w:rPr>
                <w:color w:val="002060"/>
              </w:rPr>
              <w:t>Youth Transition Advisor – Better Futures</w:t>
            </w:r>
          </w:p>
        </w:tc>
      </w:tr>
      <w:tr w:rsidR="005732A9" w:rsidRPr="005732A9" w:rsidTr="00C35A23">
        <w:trPr>
          <w:trHeight w:val="328"/>
        </w:trPr>
        <w:tc>
          <w:tcPr>
            <w:tcW w:w="3539" w:type="dxa"/>
            <w:vAlign w:val="center"/>
          </w:tcPr>
          <w:p w:rsidR="007613E4" w:rsidRPr="005732A9" w:rsidRDefault="007613E4" w:rsidP="00C35A23">
            <w:pPr>
              <w:rPr>
                <w:b/>
                <w:color w:val="002060"/>
              </w:rPr>
            </w:pPr>
            <w:r w:rsidRPr="005732A9">
              <w:rPr>
                <w:b/>
                <w:color w:val="002060"/>
              </w:rPr>
              <w:t>Location:</w:t>
            </w:r>
          </w:p>
        </w:tc>
        <w:tc>
          <w:tcPr>
            <w:tcW w:w="6917" w:type="dxa"/>
            <w:vAlign w:val="center"/>
          </w:tcPr>
          <w:p w:rsidR="007613E4" w:rsidRPr="005732A9" w:rsidRDefault="00194DDA" w:rsidP="00C35A23">
            <w:pPr>
              <w:rPr>
                <w:color w:val="002060"/>
              </w:rPr>
            </w:pPr>
            <w:r w:rsidRPr="005732A9">
              <w:rPr>
                <w:color w:val="002060"/>
              </w:rPr>
              <w:t>QSS Offices at Warragul, Morwell, Sale &amp; Bairnsdale as well as outreach across Gippsland.</w:t>
            </w:r>
          </w:p>
        </w:tc>
      </w:tr>
      <w:tr w:rsidR="005732A9" w:rsidRPr="005732A9" w:rsidTr="00C35A23">
        <w:trPr>
          <w:trHeight w:val="328"/>
        </w:trPr>
        <w:tc>
          <w:tcPr>
            <w:tcW w:w="3539" w:type="dxa"/>
            <w:vAlign w:val="center"/>
          </w:tcPr>
          <w:p w:rsidR="0076436D" w:rsidRPr="005732A9" w:rsidRDefault="0076436D" w:rsidP="00C35A23">
            <w:pPr>
              <w:rPr>
                <w:b/>
                <w:color w:val="002060"/>
              </w:rPr>
            </w:pPr>
            <w:r w:rsidRPr="005732A9">
              <w:rPr>
                <w:b/>
                <w:color w:val="002060"/>
              </w:rPr>
              <w:t>Reports To:</w:t>
            </w:r>
          </w:p>
        </w:tc>
        <w:tc>
          <w:tcPr>
            <w:tcW w:w="6917" w:type="dxa"/>
            <w:vAlign w:val="center"/>
          </w:tcPr>
          <w:p w:rsidR="0076436D" w:rsidRPr="005732A9" w:rsidRDefault="00194DDA" w:rsidP="00C35A23">
            <w:pPr>
              <w:rPr>
                <w:color w:val="002060"/>
              </w:rPr>
            </w:pPr>
            <w:r w:rsidRPr="005732A9">
              <w:rPr>
                <w:color w:val="002060"/>
              </w:rPr>
              <w:t>Practice Leader – Youth Services</w:t>
            </w:r>
          </w:p>
        </w:tc>
      </w:tr>
      <w:tr w:rsidR="005732A9" w:rsidRPr="005732A9" w:rsidTr="00C35A23">
        <w:trPr>
          <w:trHeight w:val="328"/>
        </w:trPr>
        <w:tc>
          <w:tcPr>
            <w:tcW w:w="3539" w:type="dxa"/>
            <w:vAlign w:val="center"/>
          </w:tcPr>
          <w:p w:rsidR="0076436D" w:rsidRPr="005732A9" w:rsidRDefault="0076436D" w:rsidP="00C35A23">
            <w:pPr>
              <w:rPr>
                <w:b/>
                <w:color w:val="002060"/>
              </w:rPr>
            </w:pPr>
            <w:r w:rsidRPr="005732A9">
              <w:rPr>
                <w:b/>
                <w:color w:val="002060"/>
              </w:rPr>
              <w:t>Key Internal Contacts:</w:t>
            </w:r>
            <w:r w:rsidR="007613E4" w:rsidRPr="005732A9">
              <w:rPr>
                <w:b/>
                <w:color w:val="002060"/>
              </w:rPr>
              <w:t xml:space="preserve"> (Program)</w:t>
            </w:r>
          </w:p>
        </w:tc>
        <w:tc>
          <w:tcPr>
            <w:tcW w:w="6917" w:type="dxa"/>
            <w:vAlign w:val="center"/>
          </w:tcPr>
          <w:p w:rsidR="0076436D" w:rsidRPr="005732A9" w:rsidRDefault="00194DDA" w:rsidP="00C35A23">
            <w:pPr>
              <w:rPr>
                <w:color w:val="002060"/>
              </w:rPr>
            </w:pPr>
            <w:r w:rsidRPr="005732A9">
              <w:rPr>
                <w:color w:val="002060"/>
              </w:rPr>
              <w:t>Children &amp; Youth Services</w:t>
            </w:r>
          </w:p>
        </w:tc>
      </w:tr>
      <w:tr w:rsidR="005732A9" w:rsidRPr="005732A9" w:rsidTr="00C35A23">
        <w:trPr>
          <w:trHeight w:val="328"/>
        </w:trPr>
        <w:tc>
          <w:tcPr>
            <w:tcW w:w="3539" w:type="dxa"/>
            <w:vAlign w:val="center"/>
          </w:tcPr>
          <w:p w:rsidR="0076436D" w:rsidRPr="005732A9" w:rsidRDefault="0076436D" w:rsidP="00C35A23">
            <w:pPr>
              <w:rPr>
                <w:b/>
                <w:color w:val="002060"/>
              </w:rPr>
            </w:pPr>
            <w:r w:rsidRPr="005732A9">
              <w:rPr>
                <w:b/>
                <w:color w:val="002060"/>
              </w:rPr>
              <w:t>Hours of Duty:</w:t>
            </w:r>
          </w:p>
        </w:tc>
        <w:tc>
          <w:tcPr>
            <w:tcW w:w="6917" w:type="dxa"/>
            <w:vAlign w:val="center"/>
          </w:tcPr>
          <w:p w:rsidR="0076436D" w:rsidRPr="005732A9" w:rsidRDefault="00194DDA" w:rsidP="00C35A23">
            <w:pPr>
              <w:rPr>
                <w:color w:val="002060"/>
              </w:rPr>
            </w:pPr>
            <w:r w:rsidRPr="005732A9">
              <w:rPr>
                <w:color w:val="002060"/>
              </w:rPr>
              <w:t>As per Employment Agreement</w:t>
            </w:r>
          </w:p>
        </w:tc>
      </w:tr>
      <w:tr w:rsidR="005732A9" w:rsidRPr="005732A9" w:rsidTr="00C35A23">
        <w:trPr>
          <w:trHeight w:val="328"/>
        </w:trPr>
        <w:tc>
          <w:tcPr>
            <w:tcW w:w="3539" w:type="dxa"/>
            <w:vAlign w:val="center"/>
          </w:tcPr>
          <w:p w:rsidR="0076436D" w:rsidRPr="005732A9" w:rsidRDefault="0076436D" w:rsidP="00C35A23">
            <w:pPr>
              <w:rPr>
                <w:b/>
                <w:color w:val="002060"/>
              </w:rPr>
            </w:pPr>
            <w:r w:rsidRPr="005732A9">
              <w:rPr>
                <w:b/>
                <w:color w:val="002060"/>
              </w:rPr>
              <w:t>Duration:</w:t>
            </w:r>
          </w:p>
        </w:tc>
        <w:tc>
          <w:tcPr>
            <w:tcW w:w="6917" w:type="dxa"/>
            <w:vAlign w:val="center"/>
          </w:tcPr>
          <w:p w:rsidR="0076436D" w:rsidRPr="005732A9" w:rsidRDefault="00194DDA" w:rsidP="00C35A23">
            <w:pPr>
              <w:rPr>
                <w:color w:val="002060"/>
              </w:rPr>
            </w:pPr>
            <w:r w:rsidRPr="005732A9">
              <w:rPr>
                <w:color w:val="002060"/>
              </w:rPr>
              <w:t>As per Employment Agreement</w:t>
            </w:r>
          </w:p>
        </w:tc>
      </w:tr>
      <w:tr w:rsidR="0076436D" w:rsidRPr="005732A9" w:rsidTr="00C35A23">
        <w:trPr>
          <w:trHeight w:val="328"/>
        </w:trPr>
        <w:tc>
          <w:tcPr>
            <w:tcW w:w="3539" w:type="dxa"/>
            <w:vAlign w:val="center"/>
          </w:tcPr>
          <w:p w:rsidR="0076436D" w:rsidRPr="005732A9" w:rsidRDefault="0076436D" w:rsidP="00C35A23">
            <w:pPr>
              <w:rPr>
                <w:b/>
                <w:color w:val="002060"/>
              </w:rPr>
            </w:pPr>
            <w:r w:rsidRPr="005732A9">
              <w:rPr>
                <w:b/>
                <w:color w:val="002060"/>
              </w:rPr>
              <w:t>Salary Classification:</w:t>
            </w:r>
          </w:p>
        </w:tc>
        <w:tc>
          <w:tcPr>
            <w:tcW w:w="6917" w:type="dxa"/>
            <w:vAlign w:val="center"/>
          </w:tcPr>
          <w:p w:rsidR="0076436D" w:rsidRPr="005732A9" w:rsidRDefault="00194DDA" w:rsidP="00C35A23">
            <w:pPr>
              <w:rPr>
                <w:color w:val="002060"/>
              </w:rPr>
            </w:pPr>
            <w:r w:rsidRPr="005732A9">
              <w:rPr>
                <w:color w:val="002060"/>
              </w:rPr>
              <w:t>SCHADS Award  Level 5</w:t>
            </w:r>
          </w:p>
        </w:tc>
      </w:tr>
    </w:tbl>
    <w:p w:rsidR="0076436D" w:rsidRPr="005732A9" w:rsidRDefault="0076436D">
      <w:pPr>
        <w:rPr>
          <w:color w:val="002060"/>
        </w:rPr>
      </w:pPr>
    </w:p>
    <w:tbl>
      <w:tblPr>
        <w:tblStyle w:val="TableGrid"/>
        <w:tblW w:w="0" w:type="auto"/>
        <w:tblLook w:val="04A0" w:firstRow="1" w:lastRow="0" w:firstColumn="1" w:lastColumn="0" w:noHBand="0" w:noVBand="1"/>
      </w:tblPr>
      <w:tblGrid>
        <w:gridCol w:w="3539"/>
        <w:gridCol w:w="6917"/>
      </w:tblGrid>
      <w:tr w:rsidR="005732A9" w:rsidRPr="005732A9" w:rsidTr="00C35A23">
        <w:trPr>
          <w:trHeight w:val="406"/>
        </w:trPr>
        <w:tc>
          <w:tcPr>
            <w:tcW w:w="10456" w:type="dxa"/>
            <w:gridSpan w:val="2"/>
            <w:shd w:val="clear" w:color="auto" w:fill="5B9BD5" w:themeFill="accent1"/>
            <w:vAlign w:val="center"/>
          </w:tcPr>
          <w:p w:rsidR="0076436D" w:rsidRPr="005732A9" w:rsidRDefault="00C35A23" w:rsidP="00C35A23">
            <w:pPr>
              <w:rPr>
                <w:b/>
                <w:color w:val="002060"/>
              </w:rPr>
            </w:pPr>
            <w:r w:rsidRPr="005732A9">
              <w:rPr>
                <w:b/>
                <w:color w:val="002060"/>
              </w:rPr>
              <w:t>About Quantum</w:t>
            </w:r>
          </w:p>
        </w:tc>
      </w:tr>
      <w:tr w:rsidR="005732A9" w:rsidRPr="005732A9" w:rsidTr="00D931A3">
        <w:trPr>
          <w:trHeight w:val="328"/>
        </w:trPr>
        <w:tc>
          <w:tcPr>
            <w:tcW w:w="10456" w:type="dxa"/>
            <w:gridSpan w:val="2"/>
            <w:vAlign w:val="center"/>
          </w:tcPr>
          <w:p w:rsidR="00B9413A" w:rsidRPr="005732A9" w:rsidRDefault="00C35A23" w:rsidP="00C35A23">
            <w:pPr>
              <w:rPr>
                <w:rFonts w:eastAsia="Times New Roman" w:cstheme="minorHAnsi"/>
                <w:color w:val="002060"/>
                <w:lang w:eastAsia="en-AU"/>
              </w:rPr>
            </w:pPr>
            <w:r w:rsidRPr="005732A9">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008139CB" w:rsidRPr="005732A9">
              <w:rPr>
                <w:rFonts w:eastAsia="Times New Roman" w:cstheme="minorHAnsi"/>
                <w:color w:val="002060"/>
                <w:lang w:eastAsia="en-AU"/>
              </w:rPr>
              <w:t xml:space="preserve"> We are a </w:t>
            </w:r>
            <w:r w:rsidRPr="005732A9">
              <w:rPr>
                <w:rFonts w:eastAsia="Times New Roman" w:cstheme="minorHAnsi"/>
                <w:color w:val="002060"/>
                <w:lang w:eastAsia="en-AU"/>
              </w:rPr>
              <w:t>not-for-profit support service, which means that all funds are used to support the community.</w:t>
            </w:r>
            <w:r w:rsidR="008139CB" w:rsidRPr="005732A9">
              <w:rPr>
                <w:rFonts w:eastAsia="Times New Roman" w:cstheme="minorHAnsi"/>
                <w:color w:val="002060"/>
                <w:lang w:eastAsia="en-AU"/>
              </w:rPr>
              <w:t xml:space="preserve"> We offer services to clients at our five sites (Bairnsdale, Sale, Morwell, Warragul and the East Bairnsdale Community Hub) and outreach to clients living across Gippsland. </w:t>
            </w:r>
            <w:r w:rsidR="00B9413A" w:rsidRPr="005732A9">
              <w:rPr>
                <w:rFonts w:eastAsia="Times New Roman" w:cstheme="minorHAnsi"/>
                <w:color w:val="002060"/>
                <w:lang w:eastAsia="en-AU"/>
              </w:rPr>
              <w:t>The range of services we provide include:</w:t>
            </w:r>
          </w:p>
          <w:p w:rsidR="00B9413A" w:rsidRPr="005732A9" w:rsidRDefault="00B9413A" w:rsidP="00C35A23">
            <w:pPr>
              <w:rPr>
                <w:rFonts w:eastAsia="Times New Roman" w:cstheme="minorHAnsi"/>
                <w:color w:val="002060"/>
                <w:lang w:eastAsia="en-AU"/>
              </w:rPr>
            </w:pPr>
          </w:p>
          <w:p w:rsidR="00B9413A" w:rsidRPr="005732A9" w:rsidRDefault="00B9413A" w:rsidP="00CC03B1">
            <w:pPr>
              <w:pStyle w:val="ListParagraph"/>
              <w:numPr>
                <w:ilvl w:val="0"/>
                <w:numId w:val="1"/>
              </w:numPr>
              <w:rPr>
                <w:rFonts w:eastAsia="Times New Roman" w:cstheme="minorHAnsi"/>
                <w:color w:val="002060"/>
                <w:lang w:eastAsia="en-AU"/>
              </w:rPr>
            </w:pPr>
            <w:r w:rsidRPr="005732A9">
              <w:rPr>
                <w:rFonts w:eastAsia="Times New Roman" w:cstheme="minorHAnsi"/>
                <w:color w:val="002060"/>
                <w:lang w:eastAsia="en-AU"/>
              </w:rPr>
              <w:t xml:space="preserve">Homelessness including youth crisis accommodation </w:t>
            </w:r>
          </w:p>
          <w:p w:rsidR="00B9413A" w:rsidRPr="005732A9" w:rsidRDefault="00B9413A" w:rsidP="00CC03B1">
            <w:pPr>
              <w:pStyle w:val="ListParagraph"/>
              <w:numPr>
                <w:ilvl w:val="0"/>
                <w:numId w:val="1"/>
              </w:numPr>
              <w:rPr>
                <w:rFonts w:eastAsia="Times New Roman" w:cstheme="minorHAnsi"/>
                <w:color w:val="002060"/>
                <w:lang w:eastAsia="en-AU"/>
              </w:rPr>
            </w:pPr>
            <w:r w:rsidRPr="005732A9">
              <w:rPr>
                <w:rFonts w:eastAsia="Times New Roman" w:cstheme="minorHAnsi"/>
                <w:color w:val="002060"/>
                <w:lang w:eastAsia="en-AU"/>
              </w:rPr>
              <w:t xml:space="preserve">Tenancy advocacy and support </w:t>
            </w:r>
          </w:p>
          <w:p w:rsidR="00B9413A" w:rsidRPr="005732A9" w:rsidRDefault="00B9413A" w:rsidP="00CC03B1">
            <w:pPr>
              <w:pStyle w:val="ListParagraph"/>
              <w:numPr>
                <w:ilvl w:val="0"/>
                <w:numId w:val="1"/>
              </w:numPr>
              <w:rPr>
                <w:rFonts w:eastAsia="Times New Roman" w:cstheme="minorHAnsi"/>
                <w:color w:val="002060"/>
                <w:lang w:eastAsia="en-AU"/>
              </w:rPr>
            </w:pPr>
            <w:r w:rsidRPr="005732A9">
              <w:rPr>
                <w:rFonts w:eastAsia="Times New Roman" w:cstheme="minorHAnsi"/>
                <w:color w:val="002060"/>
                <w:lang w:eastAsia="en-AU"/>
              </w:rPr>
              <w:t xml:space="preserve">Connecting people with the community such as assisting people experiencing vulnerability with health services and other support providers </w:t>
            </w:r>
          </w:p>
          <w:p w:rsidR="00B9413A" w:rsidRPr="005732A9" w:rsidRDefault="00B9413A" w:rsidP="00CC03B1">
            <w:pPr>
              <w:pStyle w:val="ListParagraph"/>
              <w:numPr>
                <w:ilvl w:val="0"/>
                <w:numId w:val="1"/>
              </w:numPr>
              <w:rPr>
                <w:rFonts w:eastAsia="Times New Roman" w:cstheme="minorHAnsi"/>
                <w:color w:val="002060"/>
                <w:lang w:eastAsia="en-AU"/>
              </w:rPr>
            </w:pPr>
            <w:r w:rsidRPr="005732A9">
              <w:rPr>
                <w:rFonts w:eastAsia="Times New Roman" w:cstheme="minorHAnsi"/>
                <w:color w:val="002060"/>
                <w:lang w:eastAsia="en-AU"/>
              </w:rPr>
              <w:t xml:space="preserve">Family violence support for women and children </w:t>
            </w:r>
          </w:p>
          <w:p w:rsidR="00B9413A" w:rsidRPr="005732A9" w:rsidRDefault="00B9413A" w:rsidP="00CC03B1">
            <w:pPr>
              <w:pStyle w:val="ListParagraph"/>
              <w:numPr>
                <w:ilvl w:val="0"/>
                <w:numId w:val="1"/>
              </w:numPr>
              <w:rPr>
                <w:rFonts w:eastAsia="Times New Roman" w:cstheme="minorHAnsi"/>
                <w:color w:val="002060"/>
                <w:lang w:eastAsia="en-AU"/>
              </w:rPr>
            </w:pPr>
            <w:r w:rsidRPr="005732A9">
              <w:rPr>
                <w:rFonts w:eastAsia="Times New Roman" w:cstheme="minorHAnsi"/>
                <w:color w:val="002060"/>
                <w:lang w:eastAsia="en-AU"/>
              </w:rPr>
              <w:t>Youth programs</w:t>
            </w:r>
          </w:p>
          <w:p w:rsidR="00C35A23" w:rsidRPr="005732A9" w:rsidRDefault="00B9413A" w:rsidP="00CC03B1">
            <w:pPr>
              <w:pStyle w:val="ListParagraph"/>
              <w:numPr>
                <w:ilvl w:val="0"/>
                <w:numId w:val="1"/>
              </w:numPr>
              <w:rPr>
                <w:rFonts w:eastAsia="Times New Roman" w:cstheme="minorHAnsi"/>
                <w:color w:val="002060"/>
                <w:lang w:eastAsia="en-AU"/>
              </w:rPr>
            </w:pPr>
            <w:r w:rsidRPr="005732A9">
              <w:rPr>
                <w:rFonts w:eastAsia="Times New Roman" w:cstheme="minorHAnsi"/>
                <w:color w:val="002060"/>
                <w:lang w:eastAsia="en-AU"/>
              </w:rPr>
              <w:t xml:space="preserve">Out of Home Care including Foster Care </w:t>
            </w:r>
            <w:r w:rsidR="008139CB" w:rsidRPr="005732A9">
              <w:rPr>
                <w:rFonts w:eastAsia="Times New Roman" w:cstheme="minorHAnsi"/>
                <w:color w:val="002060"/>
                <w:lang w:eastAsia="en-AU"/>
              </w:rPr>
              <w:t xml:space="preserve">  </w:t>
            </w:r>
          </w:p>
          <w:p w:rsidR="008139CB" w:rsidRPr="005732A9" w:rsidRDefault="008139CB" w:rsidP="00C35A23">
            <w:pPr>
              <w:rPr>
                <w:rFonts w:eastAsia="Times New Roman" w:cstheme="minorHAnsi"/>
                <w:color w:val="002060"/>
                <w:lang w:eastAsia="en-AU"/>
              </w:rPr>
            </w:pPr>
          </w:p>
          <w:p w:rsidR="008139CB" w:rsidRPr="005732A9" w:rsidRDefault="008139CB" w:rsidP="00C35A23">
            <w:pPr>
              <w:rPr>
                <w:rFonts w:eastAsia="Times New Roman" w:cstheme="minorHAnsi"/>
                <w:color w:val="002060"/>
                <w:lang w:eastAsia="en-AU"/>
              </w:rPr>
            </w:pPr>
            <w:r w:rsidRPr="005732A9">
              <w:rPr>
                <w:rFonts w:eastAsia="Times New Roman" w:cstheme="minorHAnsi"/>
                <w:color w:val="00206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rsidR="008139CB" w:rsidRPr="005732A9" w:rsidRDefault="008139CB" w:rsidP="00C35A23">
            <w:pPr>
              <w:rPr>
                <w:rFonts w:eastAsia="Times New Roman" w:cstheme="minorHAnsi"/>
                <w:color w:val="002060"/>
                <w:lang w:eastAsia="en-AU"/>
              </w:rPr>
            </w:pPr>
          </w:p>
          <w:p w:rsidR="00B9413A" w:rsidRPr="005732A9" w:rsidRDefault="00B9413A" w:rsidP="00C35A23">
            <w:pPr>
              <w:rPr>
                <w:rFonts w:eastAsia="Times New Roman" w:cstheme="minorHAnsi"/>
                <w:color w:val="002060"/>
                <w:lang w:eastAsia="en-AU"/>
              </w:rPr>
            </w:pPr>
            <w:r w:rsidRPr="005732A9">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rsidR="00C35A23" w:rsidRPr="005732A9" w:rsidRDefault="00C35A23" w:rsidP="00C35A23">
            <w:pPr>
              <w:rPr>
                <w:color w:val="002060"/>
              </w:rPr>
            </w:pPr>
          </w:p>
        </w:tc>
      </w:tr>
      <w:tr w:rsidR="005732A9" w:rsidRPr="005732A9" w:rsidTr="00C35A23">
        <w:trPr>
          <w:trHeight w:val="328"/>
        </w:trPr>
        <w:tc>
          <w:tcPr>
            <w:tcW w:w="3539" w:type="dxa"/>
            <w:vAlign w:val="center"/>
          </w:tcPr>
          <w:p w:rsidR="0076436D" w:rsidRPr="005732A9" w:rsidRDefault="00C35A23" w:rsidP="00C35A23">
            <w:pPr>
              <w:rPr>
                <w:b/>
                <w:color w:val="002060"/>
              </w:rPr>
            </w:pPr>
            <w:r w:rsidRPr="005732A9">
              <w:rPr>
                <w:b/>
                <w:color w:val="002060"/>
              </w:rPr>
              <w:t>Vision:</w:t>
            </w:r>
          </w:p>
        </w:tc>
        <w:tc>
          <w:tcPr>
            <w:tcW w:w="6917" w:type="dxa"/>
            <w:vAlign w:val="center"/>
          </w:tcPr>
          <w:p w:rsidR="0076436D" w:rsidRPr="005732A9" w:rsidRDefault="00C35A23" w:rsidP="00C35A23">
            <w:pPr>
              <w:rPr>
                <w:color w:val="002060"/>
              </w:rPr>
            </w:pPr>
            <w:r w:rsidRPr="005732A9">
              <w:rPr>
                <w:color w:val="002060"/>
              </w:rPr>
              <w:t>Our Vision is to enrich the wellbeing of Gippslanders</w:t>
            </w:r>
          </w:p>
        </w:tc>
      </w:tr>
      <w:tr w:rsidR="005732A9" w:rsidRPr="005732A9" w:rsidTr="00C35A23">
        <w:trPr>
          <w:trHeight w:val="328"/>
        </w:trPr>
        <w:tc>
          <w:tcPr>
            <w:tcW w:w="3539" w:type="dxa"/>
            <w:vAlign w:val="center"/>
          </w:tcPr>
          <w:p w:rsidR="00AA2789" w:rsidRPr="005732A9" w:rsidRDefault="00AA2789" w:rsidP="00C35A23">
            <w:pPr>
              <w:rPr>
                <w:b/>
                <w:color w:val="002060"/>
              </w:rPr>
            </w:pPr>
            <w:r w:rsidRPr="005732A9">
              <w:rPr>
                <w:b/>
                <w:color w:val="002060"/>
              </w:rPr>
              <w:t>Values:</w:t>
            </w:r>
          </w:p>
        </w:tc>
        <w:tc>
          <w:tcPr>
            <w:tcW w:w="6917" w:type="dxa"/>
            <w:vAlign w:val="center"/>
          </w:tcPr>
          <w:p w:rsidR="00AA2789" w:rsidRPr="005732A9" w:rsidRDefault="00AA2789" w:rsidP="00C35A23">
            <w:pPr>
              <w:rPr>
                <w:color w:val="002060"/>
              </w:rPr>
            </w:pPr>
            <w:r w:rsidRPr="005732A9">
              <w:rPr>
                <w:color w:val="002060"/>
              </w:rPr>
              <w:t>Respect, Integrity, Empowerment</w:t>
            </w:r>
          </w:p>
        </w:tc>
      </w:tr>
      <w:tr w:rsidR="005732A9" w:rsidRPr="005732A9" w:rsidTr="00AA2789">
        <w:trPr>
          <w:trHeight w:val="1808"/>
        </w:trPr>
        <w:tc>
          <w:tcPr>
            <w:tcW w:w="3539" w:type="dxa"/>
            <w:vAlign w:val="center"/>
          </w:tcPr>
          <w:p w:rsidR="0076436D" w:rsidRPr="005732A9" w:rsidRDefault="00C35A23" w:rsidP="00C35A23">
            <w:pPr>
              <w:rPr>
                <w:b/>
                <w:color w:val="002060"/>
              </w:rPr>
            </w:pPr>
            <w:r w:rsidRPr="005732A9">
              <w:rPr>
                <w:b/>
                <w:color w:val="002060"/>
              </w:rPr>
              <w:t>Our Core Values</w:t>
            </w:r>
            <w:r w:rsidR="00B9413A" w:rsidRPr="005732A9">
              <w:rPr>
                <w:b/>
                <w:color w:val="002060"/>
              </w:rPr>
              <w:t>:</w:t>
            </w:r>
          </w:p>
        </w:tc>
        <w:tc>
          <w:tcPr>
            <w:tcW w:w="6917" w:type="dxa"/>
            <w:vAlign w:val="center"/>
          </w:tcPr>
          <w:p w:rsidR="00B9413A" w:rsidRPr="005732A9" w:rsidRDefault="00B9413A" w:rsidP="00CC03B1">
            <w:pPr>
              <w:pStyle w:val="ListParagraph"/>
              <w:numPr>
                <w:ilvl w:val="0"/>
                <w:numId w:val="3"/>
              </w:numPr>
              <w:rPr>
                <w:rFonts w:eastAsia="Times New Roman" w:cstheme="minorHAnsi"/>
                <w:color w:val="002060"/>
                <w:lang w:eastAsia="en-AU"/>
              </w:rPr>
            </w:pPr>
            <w:r w:rsidRPr="005732A9">
              <w:rPr>
                <w:rFonts w:eastAsia="Times New Roman" w:cstheme="minorHAnsi"/>
                <w:color w:val="002060"/>
                <w:lang w:eastAsia="en-AU"/>
              </w:rPr>
              <w:t>we are inclusive</w:t>
            </w:r>
          </w:p>
          <w:p w:rsidR="00B9413A" w:rsidRPr="005732A9" w:rsidRDefault="00B9413A" w:rsidP="00CC03B1">
            <w:pPr>
              <w:pStyle w:val="ListParagraph"/>
              <w:numPr>
                <w:ilvl w:val="0"/>
                <w:numId w:val="3"/>
              </w:numPr>
              <w:rPr>
                <w:rFonts w:eastAsia="Times New Roman" w:cstheme="minorHAnsi"/>
                <w:color w:val="002060"/>
                <w:lang w:eastAsia="en-AU"/>
              </w:rPr>
            </w:pPr>
            <w:r w:rsidRPr="005732A9">
              <w:rPr>
                <w:rFonts w:eastAsia="Times New Roman" w:cstheme="minorHAnsi"/>
                <w:color w:val="002060"/>
                <w:lang w:eastAsia="en-AU"/>
              </w:rPr>
              <w:t>we are accountable</w:t>
            </w:r>
          </w:p>
          <w:p w:rsidR="00B9413A" w:rsidRPr="005732A9" w:rsidRDefault="00B9413A" w:rsidP="00CC03B1">
            <w:pPr>
              <w:pStyle w:val="ListParagraph"/>
              <w:numPr>
                <w:ilvl w:val="0"/>
                <w:numId w:val="3"/>
              </w:numPr>
              <w:rPr>
                <w:rFonts w:eastAsia="Times New Roman" w:cstheme="minorHAnsi"/>
                <w:color w:val="002060"/>
                <w:lang w:eastAsia="en-AU"/>
              </w:rPr>
            </w:pPr>
            <w:r w:rsidRPr="005732A9">
              <w:rPr>
                <w:rFonts w:eastAsia="Times New Roman" w:cstheme="minorHAnsi"/>
                <w:color w:val="002060"/>
                <w:lang w:eastAsia="en-AU"/>
              </w:rPr>
              <w:t>we strive for sustainable outcomes</w:t>
            </w:r>
          </w:p>
          <w:p w:rsidR="00B9413A" w:rsidRPr="005732A9" w:rsidRDefault="00B9413A" w:rsidP="00CC03B1">
            <w:pPr>
              <w:pStyle w:val="ListParagraph"/>
              <w:numPr>
                <w:ilvl w:val="0"/>
                <w:numId w:val="3"/>
              </w:numPr>
              <w:rPr>
                <w:rFonts w:eastAsia="Times New Roman" w:cstheme="minorHAnsi"/>
                <w:color w:val="002060"/>
                <w:lang w:eastAsia="en-AU"/>
              </w:rPr>
            </w:pPr>
            <w:r w:rsidRPr="005732A9">
              <w:rPr>
                <w:rFonts w:eastAsia="Times New Roman" w:cstheme="minorHAnsi"/>
                <w:color w:val="002060"/>
                <w:lang w:eastAsia="en-AU"/>
              </w:rPr>
              <w:t>we are proactive</w:t>
            </w:r>
          </w:p>
          <w:p w:rsidR="00B9413A" w:rsidRPr="005732A9" w:rsidRDefault="00B9413A" w:rsidP="00CC03B1">
            <w:pPr>
              <w:pStyle w:val="ListParagraph"/>
              <w:numPr>
                <w:ilvl w:val="0"/>
                <w:numId w:val="3"/>
              </w:numPr>
              <w:rPr>
                <w:rFonts w:eastAsia="Times New Roman" w:cstheme="minorHAnsi"/>
                <w:color w:val="002060"/>
                <w:lang w:eastAsia="en-AU"/>
              </w:rPr>
            </w:pPr>
            <w:r w:rsidRPr="005732A9">
              <w:rPr>
                <w:rFonts w:eastAsia="Times New Roman" w:cstheme="minorHAnsi"/>
                <w:color w:val="002060"/>
                <w:lang w:eastAsia="en-AU"/>
              </w:rPr>
              <w:t>we show care</w:t>
            </w:r>
          </w:p>
          <w:p w:rsidR="0076436D" w:rsidRPr="005732A9" w:rsidRDefault="00B9413A" w:rsidP="00CC03B1">
            <w:pPr>
              <w:pStyle w:val="ListParagraph"/>
              <w:numPr>
                <w:ilvl w:val="0"/>
                <w:numId w:val="3"/>
              </w:numPr>
              <w:rPr>
                <w:rFonts w:eastAsia="Times New Roman" w:cstheme="minorHAnsi"/>
                <w:color w:val="002060"/>
                <w:lang w:eastAsia="en-AU"/>
              </w:rPr>
            </w:pPr>
            <w:r w:rsidRPr="005732A9">
              <w:rPr>
                <w:rFonts w:eastAsia="Times New Roman" w:cstheme="minorHAnsi"/>
                <w:color w:val="002060"/>
                <w:lang w:eastAsia="en-AU"/>
              </w:rPr>
              <w:t>we are agile and adaptive</w:t>
            </w:r>
          </w:p>
        </w:tc>
      </w:tr>
      <w:tr w:rsidR="00C35A23" w:rsidRPr="005732A9" w:rsidTr="00AA2789">
        <w:trPr>
          <w:trHeight w:val="1536"/>
        </w:trPr>
        <w:tc>
          <w:tcPr>
            <w:tcW w:w="3539" w:type="dxa"/>
            <w:vAlign w:val="center"/>
          </w:tcPr>
          <w:p w:rsidR="00C35A23" w:rsidRPr="005732A9" w:rsidRDefault="00AA2789" w:rsidP="00C35A23">
            <w:pPr>
              <w:rPr>
                <w:b/>
                <w:color w:val="002060"/>
              </w:rPr>
            </w:pPr>
            <w:r w:rsidRPr="005732A9">
              <w:rPr>
                <w:b/>
                <w:color w:val="002060"/>
              </w:rPr>
              <w:lastRenderedPageBreak/>
              <w:t>Our Goals</w:t>
            </w:r>
          </w:p>
        </w:tc>
        <w:tc>
          <w:tcPr>
            <w:tcW w:w="6917" w:type="dxa"/>
            <w:vAlign w:val="center"/>
          </w:tcPr>
          <w:p w:rsidR="007C3204" w:rsidRPr="005732A9" w:rsidRDefault="007C3204" w:rsidP="00CC03B1">
            <w:pPr>
              <w:pStyle w:val="ListParagraph"/>
              <w:numPr>
                <w:ilvl w:val="0"/>
                <w:numId w:val="4"/>
              </w:numPr>
              <w:rPr>
                <w:color w:val="002060"/>
                <w:lang w:eastAsia="en-AU"/>
              </w:rPr>
            </w:pPr>
            <w:r w:rsidRPr="005732A9">
              <w:rPr>
                <w:color w:val="002060"/>
                <w:lang w:eastAsia="en-AU"/>
              </w:rPr>
              <w:t>P</w:t>
            </w:r>
            <w:r w:rsidR="00B9413A" w:rsidRPr="005732A9">
              <w:rPr>
                <w:color w:val="002060"/>
                <w:lang w:eastAsia="en-AU"/>
              </w:rPr>
              <w:t>rovide the right services and programs in the right places</w:t>
            </w:r>
            <w:r w:rsidRPr="005732A9">
              <w:rPr>
                <w:color w:val="002060"/>
                <w:lang w:eastAsia="en-AU"/>
              </w:rPr>
              <w:t>.</w:t>
            </w:r>
          </w:p>
          <w:p w:rsidR="007C3204" w:rsidRPr="005732A9" w:rsidRDefault="007C3204" w:rsidP="00CC03B1">
            <w:pPr>
              <w:pStyle w:val="ListParagraph"/>
              <w:numPr>
                <w:ilvl w:val="0"/>
                <w:numId w:val="4"/>
              </w:numPr>
              <w:rPr>
                <w:color w:val="002060"/>
                <w:lang w:eastAsia="en-AU"/>
              </w:rPr>
            </w:pPr>
            <w:r w:rsidRPr="005732A9">
              <w:rPr>
                <w:color w:val="002060"/>
                <w:lang w:eastAsia="en-AU"/>
              </w:rPr>
              <w:t>I</w:t>
            </w:r>
            <w:r w:rsidR="00B9413A" w:rsidRPr="005732A9">
              <w:rPr>
                <w:color w:val="002060"/>
                <w:lang w:eastAsia="en-AU"/>
              </w:rPr>
              <w:t>ncrease access to early intervention and prevention services</w:t>
            </w:r>
            <w:r w:rsidRPr="005732A9">
              <w:rPr>
                <w:color w:val="002060"/>
                <w:lang w:eastAsia="en-AU"/>
              </w:rPr>
              <w:t>.</w:t>
            </w:r>
          </w:p>
          <w:p w:rsidR="007C3204" w:rsidRPr="005732A9" w:rsidRDefault="007C3204" w:rsidP="00CC03B1">
            <w:pPr>
              <w:pStyle w:val="ListParagraph"/>
              <w:numPr>
                <w:ilvl w:val="0"/>
                <w:numId w:val="4"/>
              </w:numPr>
              <w:rPr>
                <w:color w:val="002060"/>
                <w:lang w:eastAsia="en-AU"/>
              </w:rPr>
            </w:pPr>
            <w:r w:rsidRPr="005732A9">
              <w:rPr>
                <w:color w:val="002060"/>
                <w:lang w:eastAsia="en-AU"/>
              </w:rPr>
              <w:t>A</w:t>
            </w:r>
            <w:r w:rsidR="00B9413A" w:rsidRPr="005732A9">
              <w:rPr>
                <w:color w:val="002060"/>
                <w:lang w:eastAsia="en-AU"/>
              </w:rPr>
              <w:t>ttract, engage and invest in our people</w:t>
            </w:r>
            <w:r w:rsidRPr="005732A9">
              <w:rPr>
                <w:color w:val="002060"/>
                <w:lang w:eastAsia="en-AU"/>
              </w:rPr>
              <w:t>.</w:t>
            </w:r>
          </w:p>
          <w:p w:rsidR="007C3204" w:rsidRPr="005732A9" w:rsidRDefault="007C3204" w:rsidP="00CC03B1">
            <w:pPr>
              <w:pStyle w:val="ListParagraph"/>
              <w:numPr>
                <w:ilvl w:val="0"/>
                <w:numId w:val="4"/>
              </w:numPr>
              <w:rPr>
                <w:color w:val="002060"/>
                <w:lang w:eastAsia="en-AU"/>
              </w:rPr>
            </w:pPr>
            <w:r w:rsidRPr="005732A9">
              <w:rPr>
                <w:color w:val="002060"/>
                <w:lang w:eastAsia="en-AU"/>
              </w:rPr>
              <w:t>B</w:t>
            </w:r>
            <w:r w:rsidR="00B9413A" w:rsidRPr="005732A9">
              <w:rPr>
                <w:color w:val="002060"/>
                <w:lang w:eastAsia="en-AU"/>
              </w:rPr>
              <w:t>uild the profile of Quantum</w:t>
            </w:r>
            <w:r w:rsidRPr="005732A9">
              <w:rPr>
                <w:color w:val="002060"/>
                <w:lang w:eastAsia="en-AU"/>
              </w:rPr>
              <w:t>.</w:t>
            </w:r>
          </w:p>
          <w:p w:rsidR="00C35A23" w:rsidRPr="005732A9" w:rsidRDefault="007C3204" w:rsidP="00CC03B1">
            <w:pPr>
              <w:pStyle w:val="ListParagraph"/>
              <w:numPr>
                <w:ilvl w:val="0"/>
                <w:numId w:val="4"/>
              </w:numPr>
              <w:rPr>
                <w:color w:val="002060"/>
                <w:lang w:eastAsia="en-AU"/>
              </w:rPr>
            </w:pPr>
            <w:r w:rsidRPr="005732A9">
              <w:rPr>
                <w:color w:val="002060"/>
                <w:lang w:eastAsia="en-AU"/>
              </w:rPr>
              <w:t>A</w:t>
            </w:r>
            <w:r w:rsidR="00B9413A" w:rsidRPr="005732A9">
              <w:rPr>
                <w:color w:val="002060"/>
                <w:lang w:eastAsia="en-AU"/>
              </w:rPr>
              <w:t>chieve a sustainable business model</w:t>
            </w:r>
          </w:p>
        </w:tc>
      </w:tr>
    </w:tbl>
    <w:p w:rsidR="0076436D" w:rsidRPr="005732A9" w:rsidRDefault="0076436D">
      <w:pPr>
        <w:rPr>
          <w:color w:val="002060"/>
        </w:rPr>
      </w:pPr>
    </w:p>
    <w:tbl>
      <w:tblPr>
        <w:tblStyle w:val="TableGrid"/>
        <w:tblW w:w="0" w:type="auto"/>
        <w:tblLook w:val="04A0" w:firstRow="1" w:lastRow="0" w:firstColumn="1" w:lastColumn="0" w:noHBand="0" w:noVBand="1"/>
      </w:tblPr>
      <w:tblGrid>
        <w:gridCol w:w="10456"/>
      </w:tblGrid>
      <w:tr w:rsidR="005732A9" w:rsidRPr="005732A9" w:rsidTr="00A836C7">
        <w:trPr>
          <w:trHeight w:val="401"/>
        </w:trPr>
        <w:tc>
          <w:tcPr>
            <w:tcW w:w="10456" w:type="dxa"/>
            <w:shd w:val="clear" w:color="auto" w:fill="5B9BD5" w:themeFill="accent1"/>
            <w:vAlign w:val="center"/>
          </w:tcPr>
          <w:p w:rsidR="00A836C7" w:rsidRPr="005732A9" w:rsidRDefault="00A836C7" w:rsidP="00EE55C0">
            <w:pPr>
              <w:rPr>
                <w:color w:val="002060"/>
              </w:rPr>
            </w:pPr>
            <w:r w:rsidRPr="005732A9">
              <w:rPr>
                <w:b/>
                <w:color w:val="002060"/>
              </w:rPr>
              <w:t>Primary Position Objective</w:t>
            </w:r>
          </w:p>
        </w:tc>
      </w:tr>
      <w:tr w:rsidR="005732A9" w:rsidRPr="005732A9" w:rsidTr="00C361EC">
        <w:trPr>
          <w:trHeight w:val="328"/>
        </w:trPr>
        <w:tc>
          <w:tcPr>
            <w:tcW w:w="10456" w:type="dxa"/>
            <w:vAlign w:val="center"/>
          </w:tcPr>
          <w:p w:rsidR="00194DDA" w:rsidRPr="005732A9" w:rsidRDefault="00194DDA" w:rsidP="00CC03B1">
            <w:pPr>
              <w:pStyle w:val="ListParagraph"/>
              <w:numPr>
                <w:ilvl w:val="0"/>
                <w:numId w:val="5"/>
              </w:numPr>
              <w:rPr>
                <w:color w:val="002060"/>
                <w:lang w:eastAsia="en-AU"/>
              </w:rPr>
            </w:pPr>
            <w:r w:rsidRPr="005732A9">
              <w:rPr>
                <w:color w:val="002060"/>
                <w:lang w:eastAsia="en-AU"/>
              </w:rPr>
              <w:t xml:space="preserve">Provide support to young people (aged 15 &amp; 9months to 21) in their transition from statutory care to successful adulthood. </w:t>
            </w:r>
          </w:p>
          <w:p w:rsidR="00194DDA" w:rsidRPr="005732A9" w:rsidRDefault="00194DDA" w:rsidP="00CC03B1">
            <w:pPr>
              <w:pStyle w:val="ListParagraph"/>
              <w:numPr>
                <w:ilvl w:val="0"/>
                <w:numId w:val="5"/>
              </w:numPr>
              <w:rPr>
                <w:color w:val="002060"/>
                <w:lang w:eastAsia="en-AU"/>
              </w:rPr>
            </w:pPr>
            <w:r w:rsidRPr="005732A9">
              <w:rPr>
                <w:color w:val="002060"/>
                <w:lang w:eastAsia="en-AU"/>
              </w:rPr>
              <w:t xml:space="preserve">Provide support to young people (aged 15 &amp; 9months to 21) who are referred to Quantum's suite of leaving care programs </w:t>
            </w:r>
          </w:p>
          <w:p w:rsidR="00194DDA" w:rsidRPr="005732A9" w:rsidRDefault="00194DDA" w:rsidP="00CC03B1">
            <w:pPr>
              <w:pStyle w:val="ListParagraph"/>
              <w:numPr>
                <w:ilvl w:val="0"/>
                <w:numId w:val="5"/>
              </w:numPr>
              <w:rPr>
                <w:color w:val="002060"/>
                <w:lang w:eastAsia="en-AU"/>
              </w:rPr>
            </w:pPr>
            <w:r w:rsidRPr="005732A9">
              <w:rPr>
                <w:color w:val="002060"/>
                <w:lang w:eastAsia="en-AU"/>
              </w:rPr>
              <w:t>Create community links and networks for young people transitioning from care and post care.</w:t>
            </w:r>
          </w:p>
          <w:p w:rsidR="00194DDA" w:rsidRPr="005732A9" w:rsidRDefault="00194DDA" w:rsidP="00CC03B1">
            <w:pPr>
              <w:pStyle w:val="ListParagraph"/>
              <w:numPr>
                <w:ilvl w:val="0"/>
                <w:numId w:val="5"/>
              </w:numPr>
              <w:rPr>
                <w:color w:val="002060"/>
                <w:lang w:eastAsia="en-AU"/>
              </w:rPr>
            </w:pPr>
            <w:r w:rsidRPr="005732A9">
              <w:rPr>
                <w:color w:val="002060"/>
                <w:lang w:eastAsia="en-AU"/>
              </w:rPr>
              <w:t>A strong focus on achieving outcomes: economic, personal, social and housing.</w:t>
            </w:r>
          </w:p>
          <w:p w:rsidR="00194DDA" w:rsidRPr="005732A9" w:rsidRDefault="00194DDA" w:rsidP="00CC03B1">
            <w:pPr>
              <w:pStyle w:val="ListParagraph"/>
              <w:numPr>
                <w:ilvl w:val="0"/>
                <w:numId w:val="5"/>
              </w:numPr>
              <w:rPr>
                <w:color w:val="002060"/>
                <w:lang w:eastAsia="en-AU"/>
              </w:rPr>
            </w:pPr>
            <w:r w:rsidRPr="005732A9">
              <w:rPr>
                <w:color w:val="002060"/>
                <w:lang w:eastAsia="en-AU"/>
              </w:rPr>
              <w:t>Provide life and living skills development for the client group</w:t>
            </w:r>
          </w:p>
          <w:p w:rsidR="0075109E" w:rsidRPr="005732A9" w:rsidRDefault="00194DDA" w:rsidP="00CC03B1">
            <w:pPr>
              <w:pStyle w:val="ListParagraph"/>
              <w:numPr>
                <w:ilvl w:val="0"/>
                <w:numId w:val="5"/>
              </w:numPr>
              <w:rPr>
                <w:color w:val="002060"/>
              </w:rPr>
            </w:pPr>
            <w:r w:rsidRPr="005732A9">
              <w:rPr>
                <w:color w:val="002060"/>
                <w:lang w:eastAsia="en-AU"/>
              </w:rPr>
              <w:t>Provide authoritative advice to case managers and care teams in leaving care preparations</w:t>
            </w:r>
          </w:p>
          <w:p w:rsidR="00194DDA" w:rsidRPr="005732A9" w:rsidRDefault="00194DDA" w:rsidP="00194DDA">
            <w:pPr>
              <w:pStyle w:val="ListParagraph"/>
              <w:rPr>
                <w:color w:val="002060"/>
              </w:rPr>
            </w:pPr>
          </w:p>
        </w:tc>
      </w:tr>
      <w:tr w:rsidR="005732A9" w:rsidRPr="005732A9" w:rsidTr="00194DDA">
        <w:trPr>
          <w:trHeight w:val="328"/>
        </w:trPr>
        <w:tc>
          <w:tcPr>
            <w:tcW w:w="10456" w:type="dxa"/>
            <w:shd w:val="clear" w:color="auto" w:fill="3399FF"/>
            <w:vAlign w:val="center"/>
          </w:tcPr>
          <w:p w:rsidR="00194DDA" w:rsidRPr="005732A9" w:rsidRDefault="00194DDA" w:rsidP="00194DDA">
            <w:pPr>
              <w:rPr>
                <w:b/>
                <w:color w:val="002060"/>
                <w:lang w:eastAsia="en-AU"/>
              </w:rPr>
            </w:pPr>
            <w:r w:rsidRPr="005732A9">
              <w:rPr>
                <w:b/>
                <w:color w:val="002060"/>
                <w:lang w:eastAsia="en-AU"/>
              </w:rPr>
              <w:t>Program Background</w:t>
            </w:r>
          </w:p>
        </w:tc>
      </w:tr>
      <w:tr w:rsidR="00194DDA" w:rsidRPr="005732A9" w:rsidTr="00C361EC">
        <w:trPr>
          <w:trHeight w:val="328"/>
        </w:trPr>
        <w:tc>
          <w:tcPr>
            <w:tcW w:w="10456" w:type="dxa"/>
            <w:vAlign w:val="center"/>
          </w:tcPr>
          <w:p w:rsidR="00194DDA" w:rsidRPr="005732A9" w:rsidRDefault="00194DDA" w:rsidP="00194DDA">
            <w:pPr>
              <w:rPr>
                <w:color w:val="002060"/>
                <w:lang w:eastAsia="en-AU"/>
              </w:rPr>
            </w:pPr>
            <w:r w:rsidRPr="005732A9">
              <w:rPr>
                <w:color w:val="002060"/>
              </w:rPr>
              <w:t xml:space="preserve">The </w:t>
            </w:r>
            <w:r w:rsidRPr="005732A9">
              <w:rPr>
                <w:i/>
                <w:iCs/>
                <w:color w:val="002060"/>
              </w:rPr>
              <w:t xml:space="preserve">Roadmap for Reform: Strong Families, Safe Children </w:t>
            </w:r>
            <w:r w:rsidRPr="005732A9">
              <w:rPr>
                <w:color w:val="002060"/>
              </w:rPr>
              <w:t>(the Roadmap) identifies the Victorian Government's long term vision for out-of-home care as strengthening home-based care and improving outcomes for children and young people in out-of-home care. This model will assist young people achieve successful, fulfilling, independent adult lives. It will provide outcomes focused, flexible and tailored support to young people as they transition from out-of-home care.</w:t>
            </w:r>
          </w:p>
        </w:tc>
      </w:tr>
    </w:tbl>
    <w:p w:rsidR="007B45A5" w:rsidRPr="005732A9" w:rsidRDefault="007B45A5">
      <w:pPr>
        <w:rPr>
          <w:color w:val="002060"/>
        </w:rPr>
      </w:pPr>
    </w:p>
    <w:tbl>
      <w:tblPr>
        <w:tblStyle w:val="TableGrid"/>
        <w:tblW w:w="0" w:type="auto"/>
        <w:tblLook w:val="04A0" w:firstRow="1" w:lastRow="0" w:firstColumn="1" w:lastColumn="0" w:noHBand="0" w:noVBand="1"/>
      </w:tblPr>
      <w:tblGrid>
        <w:gridCol w:w="2122"/>
        <w:gridCol w:w="8334"/>
      </w:tblGrid>
      <w:tr w:rsidR="005732A9" w:rsidRPr="005732A9" w:rsidTr="001B3324">
        <w:trPr>
          <w:trHeight w:val="384"/>
        </w:trPr>
        <w:tc>
          <w:tcPr>
            <w:tcW w:w="10456" w:type="dxa"/>
            <w:gridSpan w:val="2"/>
            <w:shd w:val="clear" w:color="auto" w:fill="5B9BD5" w:themeFill="accent1"/>
            <w:vAlign w:val="center"/>
          </w:tcPr>
          <w:p w:rsidR="001B3324" w:rsidRPr="005732A9" w:rsidRDefault="001B3324" w:rsidP="00EE55C0">
            <w:pPr>
              <w:rPr>
                <w:color w:val="002060"/>
              </w:rPr>
            </w:pPr>
            <w:r w:rsidRPr="005732A9">
              <w:rPr>
                <w:b/>
                <w:color w:val="002060"/>
              </w:rPr>
              <w:t>Duties and Responsibilities</w:t>
            </w:r>
          </w:p>
        </w:tc>
      </w:tr>
      <w:tr w:rsidR="005732A9" w:rsidRPr="005732A9" w:rsidTr="006C6ED3">
        <w:trPr>
          <w:trHeight w:val="328"/>
        </w:trPr>
        <w:tc>
          <w:tcPr>
            <w:tcW w:w="2122" w:type="dxa"/>
            <w:vAlign w:val="center"/>
          </w:tcPr>
          <w:p w:rsidR="001B3324" w:rsidRPr="005732A9" w:rsidRDefault="00194DDA" w:rsidP="00EE55C0">
            <w:pPr>
              <w:rPr>
                <w:b/>
                <w:color w:val="002060"/>
              </w:rPr>
            </w:pPr>
            <w:r w:rsidRPr="005732A9">
              <w:rPr>
                <w:b/>
                <w:color w:val="002060"/>
              </w:rPr>
              <w:t>Service Delivery</w:t>
            </w:r>
          </w:p>
        </w:tc>
        <w:tc>
          <w:tcPr>
            <w:tcW w:w="8334" w:type="dxa"/>
            <w:vAlign w:val="center"/>
          </w:tcPr>
          <w:p w:rsidR="00194DDA" w:rsidRPr="005732A9" w:rsidRDefault="00194DDA" w:rsidP="00CC03B1">
            <w:pPr>
              <w:pStyle w:val="ListParagraph"/>
              <w:numPr>
                <w:ilvl w:val="0"/>
                <w:numId w:val="6"/>
              </w:numPr>
              <w:rPr>
                <w:color w:val="002060"/>
              </w:rPr>
            </w:pPr>
            <w:r w:rsidRPr="005732A9">
              <w:rPr>
                <w:color w:val="002060"/>
              </w:rPr>
              <w:t xml:space="preserve">To be responsible for and maintain a reasonable case load of young people who are transitioning from care. </w:t>
            </w:r>
          </w:p>
          <w:p w:rsidR="00194DDA" w:rsidRPr="005732A9" w:rsidRDefault="00194DDA" w:rsidP="00CC03B1">
            <w:pPr>
              <w:pStyle w:val="ListParagraph"/>
              <w:numPr>
                <w:ilvl w:val="0"/>
                <w:numId w:val="6"/>
              </w:numPr>
              <w:rPr>
                <w:color w:val="002060"/>
              </w:rPr>
            </w:pPr>
            <w:r w:rsidRPr="005732A9">
              <w:rPr>
                <w:color w:val="002060"/>
              </w:rPr>
              <w:t>To build rapport with young people whilst in care and contribute to transition planning.</w:t>
            </w:r>
          </w:p>
          <w:p w:rsidR="00194DDA" w:rsidRPr="005732A9" w:rsidRDefault="00194DDA" w:rsidP="00CC03B1">
            <w:pPr>
              <w:pStyle w:val="ListParagraph"/>
              <w:numPr>
                <w:ilvl w:val="0"/>
                <w:numId w:val="6"/>
              </w:numPr>
              <w:rPr>
                <w:color w:val="002060"/>
              </w:rPr>
            </w:pPr>
            <w:r w:rsidRPr="005732A9">
              <w:rPr>
                <w:color w:val="002060"/>
              </w:rPr>
              <w:t>Provide case management support when the young person leaves care facilitating assessment planning with a focus on long-term outcomes.</w:t>
            </w:r>
          </w:p>
          <w:p w:rsidR="00194DDA" w:rsidRPr="005732A9" w:rsidRDefault="00194DDA" w:rsidP="00CC03B1">
            <w:pPr>
              <w:pStyle w:val="ListParagraph"/>
              <w:numPr>
                <w:ilvl w:val="0"/>
                <w:numId w:val="6"/>
              </w:numPr>
              <w:rPr>
                <w:color w:val="002060"/>
              </w:rPr>
            </w:pPr>
            <w:r w:rsidRPr="005732A9">
              <w:rPr>
                <w:color w:val="002060"/>
              </w:rPr>
              <w:t xml:space="preserve">Engagement will include assertive outreach and support that includes varying levels of intensity. This will be in accordance with Quantum's worker safety policy and procedures. </w:t>
            </w:r>
          </w:p>
          <w:p w:rsidR="00194DDA" w:rsidRPr="005732A9" w:rsidRDefault="00194DDA" w:rsidP="00CC03B1">
            <w:pPr>
              <w:pStyle w:val="ListParagraph"/>
              <w:numPr>
                <w:ilvl w:val="0"/>
                <w:numId w:val="6"/>
              </w:numPr>
              <w:rPr>
                <w:color w:val="002060"/>
              </w:rPr>
            </w:pPr>
            <w:r w:rsidRPr="005732A9">
              <w:rPr>
                <w:color w:val="002060"/>
              </w:rPr>
              <w:t>Motivate, encourage and empower clients to address areas of personal difficulty and consider options for the development of personal wellbeing.</w:t>
            </w:r>
          </w:p>
          <w:p w:rsidR="00194DDA" w:rsidRPr="005732A9" w:rsidRDefault="00194DDA" w:rsidP="00CC03B1">
            <w:pPr>
              <w:pStyle w:val="ListParagraph"/>
              <w:numPr>
                <w:ilvl w:val="0"/>
                <w:numId w:val="6"/>
              </w:numPr>
              <w:rPr>
                <w:color w:val="002060"/>
              </w:rPr>
            </w:pPr>
            <w:r w:rsidRPr="005732A9">
              <w:rPr>
                <w:color w:val="002060"/>
              </w:rPr>
              <w:t>To actively support, encourage and maintain the development of positive relationships, networks and linkages within the young person's community.</w:t>
            </w:r>
          </w:p>
          <w:p w:rsidR="00194DDA" w:rsidRPr="005732A9" w:rsidRDefault="00194DDA" w:rsidP="00CC03B1">
            <w:pPr>
              <w:pStyle w:val="ListParagraph"/>
              <w:numPr>
                <w:ilvl w:val="0"/>
                <w:numId w:val="6"/>
              </w:numPr>
              <w:rPr>
                <w:color w:val="002060"/>
              </w:rPr>
            </w:pPr>
            <w:r w:rsidRPr="005732A9">
              <w:rPr>
                <w:color w:val="002060"/>
              </w:rPr>
              <w:t>To actively promote the establishment and maintenance of positive family relationships in accordance with the young person's wishes and as outlined in the care plan.</w:t>
            </w:r>
          </w:p>
          <w:p w:rsidR="00194DDA" w:rsidRPr="005732A9" w:rsidRDefault="00194DDA" w:rsidP="00CC03B1">
            <w:pPr>
              <w:pStyle w:val="ListParagraph"/>
              <w:numPr>
                <w:ilvl w:val="0"/>
                <w:numId w:val="6"/>
              </w:numPr>
              <w:rPr>
                <w:color w:val="002060"/>
              </w:rPr>
            </w:pPr>
            <w:r w:rsidRPr="005732A9">
              <w:rPr>
                <w:color w:val="002060"/>
              </w:rPr>
              <w:t>To liaise effectively with relevant services and supports to create linkages and options for young people in the program.</w:t>
            </w:r>
          </w:p>
          <w:p w:rsidR="00194DDA" w:rsidRPr="005732A9" w:rsidRDefault="00194DDA" w:rsidP="00CC03B1">
            <w:pPr>
              <w:pStyle w:val="ListParagraph"/>
              <w:numPr>
                <w:ilvl w:val="0"/>
                <w:numId w:val="6"/>
              </w:numPr>
              <w:rPr>
                <w:color w:val="002060"/>
              </w:rPr>
            </w:pPr>
            <w:r w:rsidRPr="005732A9">
              <w:rPr>
                <w:color w:val="002060"/>
              </w:rPr>
              <w:t xml:space="preserve">To implement and manage brokerage based on the case plan for each young person in accordance with Quantum's delegations of authority. </w:t>
            </w:r>
          </w:p>
          <w:p w:rsidR="00194DDA" w:rsidRPr="005732A9" w:rsidRDefault="00194DDA" w:rsidP="00CC03B1">
            <w:pPr>
              <w:pStyle w:val="ListParagraph"/>
              <w:numPr>
                <w:ilvl w:val="0"/>
                <w:numId w:val="6"/>
              </w:numPr>
              <w:rPr>
                <w:color w:val="002060"/>
              </w:rPr>
            </w:pPr>
            <w:r w:rsidRPr="005732A9">
              <w:rPr>
                <w:color w:val="002060"/>
              </w:rPr>
              <w:t xml:space="preserve">Work collaboratively with case managers, care teams, carers, and family members. </w:t>
            </w:r>
          </w:p>
          <w:p w:rsidR="00194DDA" w:rsidRPr="005732A9" w:rsidRDefault="00194DDA" w:rsidP="00CC03B1">
            <w:pPr>
              <w:pStyle w:val="ListParagraph"/>
              <w:numPr>
                <w:ilvl w:val="0"/>
                <w:numId w:val="6"/>
              </w:numPr>
              <w:rPr>
                <w:color w:val="002060"/>
              </w:rPr>
            </w:pPr>
            <w:r w:rsidRPr="005732A9">
              <w:rPr>
                <w:color w:val="002060"/>
              </w:rPr>
              <w:t>Provide support to maintain accommodation arrangements such as liaising with real estates, housing service providers, carers or family members</w:t>
            </w:r>
          </w:p>
          <w:p w:rsidR="00CD726F" w:rsidRPr="005732A9" w:rsidRDefault="00194DDA" w:rsidP="00CC03B1">
            <w:pPr>
              <w:pStyle w:val="ListParagraph"/>
              <w:numPr>
                <w:ilvl w:val="0"/>
                <w:numId w:val="6"/>
              </w:numPr>
              <w:rPr>
                <w:color w:val="002060"/>
              </w:rPr>
            </w:pPr>
            <w:r w:rsidRPr="005732A9">
              <w:rPr>
                <w:color w:val="002060"/>
              </w:rPr>
              <w:t>In order to ensure a reasonable workload your case load will be negotiated with your Practice Leader whilst considering the needs of the young people and ensuring staff wellbeing and workload needs are carefully considered.</w:t>
            </w:r>
            <w:r w:rsidR="0048014D" w:rsidRPr="005732A9">
              <w:rPr>
                <w:color w:val="002060"/>
              </w:rPr>
              <w:t xml:space="preserve"> </w:t>
            </w:r>
          </w:p>
        </w:tc>
      </w:tr>
      <w:tr w:rsidR="005732A9" w:rsidRPr="005732A9" w:rsidTr="006C6ED3">
        <w:trPr>
          <w:trHeight w:val="328"/>
        </w:trPr>
        <w:tc>
          <w:tcPr>
            <w:tcW w:w="2122" w:type="dxa"/>
            <w:vAlign w:val="center"/>
          </w:tcPr>
          <w:p w:rsidR="001B3324" w:rsidRPr="005732A9" w:rsidRDefault="00194DDA" w:rsidP="00EE55C0">
            <w:pPr>
              <w:rPr>
                <w:b/>
                <w:color w:val="002060"/>
              </w:rPr>
            </w:pPr>
            <w:r w:rsidRPr="005732A9">
              <w:rPr>
                <w:b/>
                <w:color w:val="002060"/>
              </w:rPr>
              <w:lastRenderedPageBreak/>
              <w:t>Community Development &amp; Networking</w:t>
            </w:r>
          </w:p>
        </w:tc>
        <w:tc>
          <w:tcPr>
            <w:tcW w:w="8334" w:type="dxa"/>
            <w:vAlign w:val="center"/>
          </w:tcPr>
          <w:p w:rsidR="00194DDA" w:rsidRPr="005732A9" w:rsidRDefault="00194DDA" w:rsidP="00CC03B1">
            <w:pPr>
              <w:pStyle w:val="ListParagraph"/>
              <w:numPr>
                <w:ilvl w:val="0"/>
                <w:numId w:val="7"/>
              </w:numPr>
              <w:rPr>
                <w:color w:val="002060"/>
                <w:lang w:eastAsia="en-AU"/>
              </w:rPr>
            </w:pPr>
            <w:r w:rsidRPr="005732A9">
              <w:rPr>
                <w:color w:val="002060"/>
                <w:lang w:eastAsia="en-AU"/>
              </w:rPr>
              <w:t xml:space="preserve">Participate in community development activities such as local youth networks, practitioner network meetings and state-wide forums. </w:t>
            </w:r>
          </w:p>
          <w:p w:rsidR="00194DDA" w:rsidRPr="005732A9" w:rsidRDefault="00194DDA" w:rsidP="00CC03B1">
            <w:pPr>
              <w:pStyle w:val="ListParagraph"/>
              <w:numPr>
                <w:ilvl w:val="0"/>
                <w:numId w:val="7"/>
              </w:numPr>
              <w:rPr>
                <w:color w:val="002060"/>
                <w:lang w:eastAsia="en-AU"/>
              </w:rPr>
            </w:pPr>
            <w:r w:rsidRPr="005732A9">
              <w:rPr>
                <w:color w:val="002060"/>
                <w:lang w:eastAsia="en-AU"/>
              </w:rPr>
              <w:t>Protect confidentiality, integrity, user's rights and access to information for all service users in line with agency policy.</w:t>
            </w:r>
          </w:p>
          <w:p w:rsidR="00194DDA" w:rsidRPr="005732A9" w:rsidRDefault="00194DDA" w:rsidP="00CC03B1">
            <w:pPr>
              <w:pStyle w:val="ListParagraph"/>
              <w:numPr>
                <w:ilvl w:val="0"/>
                <w:numId w:val="7"/>
              </w:numPr>
              <w:rPr>
                <w:color w:val="002060"/>
                <w:lang w:eastAsia="en-AU"/>
              </w:rPr>
            </w:pPr>
            <w:r w:rsidRPr="005732A9">
              <w:rPr>
                <w:color w:val="002060"/>
                <w:lang w:eastAsia="en-AU"/>
              </w:rPr>
              <w:t>Work cooperatively with other Government and non-Government agencies in maintaining an effective and responsive service delivery system for clients who are transitioning from state Care to independence.</w:t>
            </w:r>
          </w:p>
          <w:p w:rsidR="00B10981" w:rsidRPr="005732A9" w:rsidRDefault="00194DDA" w:rsidP="00CC03B1">
            <w:pPr>
              <w:pStyle w:val="ListParagraph"/>
              <w:numPr>
                <w:ilvl w:val="0"/>
                <w:numId w:val="7"/>
              </w:numPr>
              <w:rPr>
                <w:color w:val="002060"/>
              </w:rPr>
            </w:pPr>
            <w:r w:rsidRPr="005732A9">
              <w:rPr>
                <w:color w:val="002060"/>
                <w:lang w:eastAsia="en-AU"/>
              </w:rPr>
              <w:t>Create links to community for the client group</w:t>
            </w:r>
          </w:p>
        </w:tc>
      </w:tr>
      <w:tr w:rsidR="005732A9" w:rsidRPr="005732A9" w:rsidTr="006C6ED3">
        <w:trPr>
          <w:trHeight w:val="328"/>
        </w:trPr>
        <w:tc>
          <w:tcPr>
            <w:tcW w:w="2122" w:type="dxa"/>
            <w:vAlign w:val="center"/>
          </w:tcPr>
          <w:p w:rsidR="00502430" w:rsidRPr="005732A9" w:rsidRDefault="00502430" w:rsidP="00EE55C0">
            <w:pPr>
              <w:rPr>
                <w:b/>
                <w:color w:val="002060"/>
              </w:rPr>
            </w:pPr>
            <w:r w:rsidRPr="005732A9">
              <w:rPr>
                <w:b/>
                <w:color w:val="002060"/>
              </w:rPr>
              <w:t>Agency Participation</w:t>
            </w:r>
          </w:p>
        </w:tc>
        <w:tc>
          <w:tcPr>
            <w:tcW w:w="8334" w:type="dxa"/>
            <w:vAlign w:val="center"/>
          </w:tcPr>
          <w:p w:rsidR="00194DDA" w:rsidRPr="005732A9" w:rsidRDefault="00194DDA" w:rsidP="00CC03B1">
            <w:pPr>
              <w:pStyle w:val="ListParagraph"/>
              <w:numPr>
                <w:ilvl w:val="0"/>
                <w:numId w:val="1"/>
              </w:numPr>
              <w:rPr>
                <w:color w:val="002060"/>
              </w:rPr>
            </w:pPr>
            <w:r w:rsidRPr="005732A9">
              <w:rPr>
                <w:color w:val="002060"/>
              </w:rPr>
              <w:t>Contribute to an integrated approach to group work.</w:t>
            </w:r>
          </w:p>
          <w:p w:rsidR="00502430" w:rsidRPr="005732A9" w:rsidRDefault="00502430" w:rsidP="00CC03B1">
            <w:pPr>
              <w:pStyle w:val="ListParagraph"/>
              <w:numPr>
                <w:ilvl w:val="0"/>
                <w:numId w:val="1"/>
              </w:numPr>
              <w:rPr>
                <w:color w:val="002060"/>
              </w:rPr>
            </w:pPr>
            <w:r w:rsidRPr="005732A9">
              <w:rPr>
                <w:color w:val="002060"/>
              </w:rPr>
              <w:t xml:space="preserve">Participate in regular supervision, review and individual planning, including the identification of training needs, provided by </w:t>
            </w:r>
            <w:r w:rsidR="00194DDA" w:rsidRPr="005732A9">
              <w:rPr>
                <w:color w:val="002060"/>
              </w:rPr>
              <w:t>the Practice Leader</w:t>
            </w:r>
            <w:r w:rsidRPr="005732A9">
              <w:rPr>
                <w:color w:val="002060"/>
              </w:rPr>
              <w:t>.</w:t>
            </w:r>
          </w:p>
          <w:p w:rsidR="00502430" w:rsidRPr="005732A9" w:rsidRDefault="00502430" w:rsidP="00CC03B1">
            <w:pPr>
              <w:pStyle w:val="ListParagraph"/>
              <w:numPr>
                <w:ilvl w:val="0"/>
                <w:numId w:val="1"/>
              </w:numPr>
              <w:rPr>
                <w:color w:val="002060"/>
              </w:rPr>
            </w:pPr>
            <w:r w:rsidRPr="005732A9">
              <w:rPr>
                <w:color w:val="002060"/>
              </w:rPr>
              <w:t>Participate and operate effectively within a team environment and attend and contribute to team meetings and Agency staff meetings.</w:t>
            </w:r>
          </w:p>
          <w:p w:rsidR="00194DDA" w:rsidRPr="005732A9" w:rsidRDefault="00194DDA" w:rsidP="00CC03B1">
            <w:pPr>
              <w:pStyle w:val="ListParagraph"/>
              <w:numPr>
                <w:ilvl w:val="0"/>
                <w:numId w:val="1"/>
              </w:numPr>
              <w:rPr>
                <w:color w:val="002060"/>
              </w:rPr>
            </w:pPr>
            <w:r w:rsidRPr="005732A9">
              <w:rPr>
                <w:color w:val="002060"/>
              </w:rPr>
              <w:t>Commitment to continuous improvement including involvement in the ongoing evaluation and monitoring of both the program's and the agency's service delivery and contribute to future planning.</w:t>
            </w:r>
          </w:p>
          <w:p w:rsidR="00194DDA" w:rsidRPr="005732A9" w:rsidRDefault="00194DDA" w:rsidP="00CC03B1">
            <w:pPr>
              <w:pStyle w:val="ListParagraph"/>
              <w:numPr>
                <w:ilvl w:val="0"/>
                <w:numId w:val="1"/>
              </w:numPr>
              <w:rPr>
                <w:color w:val="002060"/>
              </w:rPr>
            </w:pPr>
            <w:r w:rsidRPr="005732A9">
              <w:rPr>
                <w:color w:val="002060"/>
              </w:rPr>
              <w:t>Contribute to Quantum's policy processes in response to local, State and Commonwealth Government policy changes and reviews.</w:t>
            </w:r>
          </w:p>
          <w:p w:rsidR="002E5DC9" w:rsidRPr="005732A9" w:rsidRDefault="00194DDA" w:rsidP="00CC03B1">
            <w:pPr>
              <w:pStyle w:val="ListParagraph"/>
              <w:numPr>
                <w:ilvl w:val="0"/>
                <w:numId w:val="1"/>
              </w:numPr>
              <w:rPr>
                <w:color w:val="002060"/>
              </w:rPr>
            </w:pPr>
            <w:r w:rsidRPr="005732A9">
              <w:rPr>
                <w:color w:val="002060"/>
              </w:rPr>
              <w:t>Contribute to the organising of practitioner forums.</w:t>
            </w:r>
          </w:p>
        </w:tc>
      </w:tr>
      <w:tr w:rsidR="005732A9" w:rsidRPr="005732A9" w:rsidTr="006C6ED3">
        <w:trPr>
          <w:trHeight w:val="328"/>
        </w:trPr>
        <w:tc>
          <w:tcPr>
            <w:tcW w:w="2122" w:type="dxa"/>
            <w:vAlign w:val="center"/>
          </w:tcPr>
          <w:p w:rsidR="00A544E9" w:rsidRPr="005732A9" w:rsidRDefault="00A544E9" w:rsidP="00EE55C0">
            <w:pPr>
              <w:rPr>
                <w:b/>
                <w:color w:val="002060"/>
              </w:rPr>
            </w:pPr>
            <w:r w:rsidRPr="005732A9">
              <w:rPr>
                <w:b/>
                <w:color w:val="002060"/>
              </w:rPr>
              <w:t>Administration</w:t>
            </w:r>
          </w:p>
        </w:tc>
        <w:tc>
          <w:tcPr>
            <w:tcW w:w="8334" w:type="dxa"/>
            <w:vAlign w:val="center"/>
          </w:tcPr>
          <w:p w:rsidR="00CC03B1" w:rsidRPr="005732A9" w:rsidRDefault="005732A9" w:rsidP="00CC03B1">
            <w:pPr>
              <w:pStyle w:val="ListParagraph"/>
              <w:numPr>
                <w:ilvl w:val="0"/>
                <w:numId w:val="8"/>
              </w:numPr>
              <w:rPr>
                <w:color w:val="002060"/>
              </w:rPr>
            </w:pPr>
            <w:r w:rsidRPr="005732A9">
              <w:rPr>
                <w:color w:val="002060"/>
              </w:rPr>
              <w:t>Maintain requirements for the release of information between services and keep accurate records as required by the Information Privacy Act and other acts relating to information sharing. Maintain requirements in line with Legislation relating to information sharing for the FVISS &amp; CISS as related to the MARAM</w:t>
            </w:r>
            <w:r w:rsidR="00CC03B1" w:rsidRPr="005732A9">
              <w:rPr>
                <w:color w:val="002060"/>
              </w:rPr>
              <w:t>.</w:t>
            </w:r>
          </w:p>
          <w:p w:rsidR="00CC03B1" w:rsidRPr="005732A9" w:rsidRDefault="00CC03B1" w:rsidP="00CC03B1">
            <w:pPr>
              <w:pStyle w:val="ListParagraph"/>
              <w:numPr>
                <w:ilvl w:val="0"/>
                <w:numId w:val="8"/>
              </w:numPr>
              <w:rPr>
                <w:color w:val="002060"/>
              </w:rPr>
            </w:pPr>
            <w:r w:rsidRPr="005732A9">
              <w:rPr>
                <w:color w:val="002060"/>
              </w:rPr>
              <w:t>Carry out necessary administrative tasks, including:</w:t>
            </w:r>
          </w:p>
          <w:p w:rsidR="00CC03B1" w:rsidRPr="005732A9" w:rsidRDefault="00CC03B1" w:rsidP="005732A9">
            <w:pPr>
              <w:pStyle w:val="ListParagraph"/>
              <w:numPr>
                <w:ilvl w:val="1"/>
                <w:numId w:val="8"/>
              </w:numPr>
              <w:rPr>
                <w:color w:val="002060"/>
              </w:rPr>
            </w:pPr>
            <w:r w:rsidRPr="005732A9">
              <w:rPr>
                <w:color w:val="002060"/>
              </w:rPr>
              <w:t>Completion of relevant forms in accordance with Quantum policies and procedures.</w:t>
            </w:r>
          </w:p>
          <w:p w:rsidR="00CC03B1" w:rsidRPr="005732A9" w:rsidRDefault="00CC03B1" w:rsidP="005732A9">
            <w:pPr>
              <w:pStyle w:val="ListParagraph"/>
              <w:numPr>
                <w:ilvl w:val="1"/>
                <w:numId w:val="8"/>
              </w:numPr>
              <w:rPr>
                <w:color w:val="002060"/>
              </w:rPr>
            </w:pPr>
            <w:r w:rsidRPr="005732A9">
              <w:rPr>
                <w:color w:val="002060"/>
              </w:rPr>
              <w:t>Performing tasks such as filing &amp; correspondence.</w:t>
            </w:r>
          </w:p>
          <w:p w:rsidR="00A544E9" w:rsidRPr="005732A9" w:rsidRDefault="00CC03B1" w:rsidP="005732A9">
            <w:pPr>
              <w:pStyle w:val="ListParagraph"/>
              <w:numPr>
                <w:ilvl w:val="1"/>
                <w:numId w:val="8"/>
              </w:numPr>
              <w:rPr>
                <w:color w:val="002060"/>
              </w:rPr>
            </w:pPr>
            <w:r w:rsidRPr="005732A9">
              <w:rPr>
                <w:color w:val="002060"/>
              </w:rPr>
              <w:t>Maintaining accurate records in line with Quantum client file policy and procedures.</w:t>
            </w:r>
            <w:r w:rsidR="00A544E9" w:rsidRPr="005732A9">
              <w:rPr>
                <w:color w:val="002060"/>
              </w:rPr>
              <w:t>.</w:t>
            </w:r>
          </w:p>
        </w:tc>
      </w:tr>
      <w:tr w:rsidR="005732A9" w:rsidRPr="005732A9" w:rsidTr="006C6ED3">
        <w:trPr>
          <w:trHeight w:val="328"/>
        </w:trPr>
        <w:tc>
          <w:tcPr>
            <w:tcW w:w="2122" w:type="dxa"/>
            <w:vAlign w:val="center"/>
          </w:tcPr>
          <w:p w:rsidR="00CC03B1" w:rsidRPr="005732A9" w:rsidRDefault="00CC03B1" w:rsidP="00EE55C0">
            <w:pPr>
              <w:rPr>
                <w:b/>
                <w:color w:val="002060"/>
              </w:rPr>
            </w:pPr>
            <w:r w:rsidRPr="005732A9">
              <w:rPr>
                <w:b/>
                <w:color w:val="002060"/>
              </w:rPr>
              <w:t>General</w:t>
            </w:r>
          </w:p>
        </w:tc>
        <w:tc>
          <w:tcPr>
            <w:tcW w:w="8334" w:type="dxa"/>
            <w:vAlign w:val="center"/>
          </w:tcPr>
          <w:p w:rsidR="00CC03B1" w:rsidRPr="005732A9" w:rsidRDefault="00CC03B1" w:rsidP="00CC03B1">
            <w:pPr>
              <w:pStyle w:val="ListParagraph"/>
              <w:numPr>
                <w:ilvl w:val="0"/>
                <w:numId w:val="8"/>
              </w:numPr>
              <w:rPr>
                <w:color w:val="002060"/>
              </w:rPr>
            </w:pPr>
            <w:r w:rsidRPr="005732A9">
              <w:rPr>
                <w:color w:val="002060"/>
              </w:rPr>
              <w:t>Perform other duties relevant to Quantum's operations as directed by the Practice Leader, Stream Manager and Executive Director.</w:t>
            </w:r>
          </w:p>
        </w:tc>
      </w:tr>
      <w:tr w:rsidR="002E5DC9" w:rsidRPr="005732A9" w:rsidTr="006C6ED3">
        <w:trPr>
          <w:trHeight w:val="328"/>
        </w:trPr>
        <w:tc>
          <w:tcPr>
            <w:tcW w:w="2122" w:type="dxa"/>
            <w:vAlign w:val="center"/>
          </w:tcPr>
          <w:p w:rsidR="002E5DC9" w:rsidRPr="005732A9" w:rsidRDefault="002E5DC9" w:rsidP="00EE55C0">
            <w:pPr>
              <w:rPr>
                <w:b/>
                <w:color w:val="002060"/>
              </w:rPr>
            </w:pPr>
            <w:r w:rsidRPr="005732A9">
              <w:rPr>
                <w:b/>
                <w:color w:val="002060"/>
              </w:rPr>
              <w:t>Health and Safety</w:t>
            </w:r>
          </w:p>
        </w:tc>
        <w:tc>
          <w:tcPr>
            <w:tcW w:w="8334" w:type="dxa"/>
            <w:vAlign w:val="center"/>
          </w:tcPr>
          <w:p w:rsidR="002E5DC9" w:rsidRPr="005732A9" w:rsidRDefault="002E5DC9" w:rsidP="00CC03B1">
            <w:pPr>
              <w:pStyle w:val="ListParagraph"/>
              <w:numPr>
                <w:ilvl w:val="0"/>
                <w:numId w:val="1"/>
              </w:numPr>
              <w:rPr>
                <w:color w:val="002060"/>
              </w:rPr>
            </w:pPr>
            <w:r w:rsidRPr="005732A9">
              <w:rPr>
                <w:color w:val="002060"/>
              </w:rPr>
              <w:t>Promote a safe workplace for colleagues and clients in accordance with OH&amp;S legislation and Equal Opportunity Practices in accordance with Quantum policies and procedures.</w:t>
            </w:r>
          </w:p>
          <w:p w:rsidR="002E5DC9" w:rsidRPr="005732A9" w:rsidRDefault="002E5DC9" w:rsidP="00CC03B1">
            <w:pPr>
              <w:pStyle w:val="ListParagraph"/>
              <w:numPr>
                <w:ilvl w:val="0"/>
                <w:numId w:val="1"/>
              </w:numPr>
              <w:rPr>
                <w:color w:val="002060"/>
              </w:rPr>
            </w:pPr>
            <w:r w:rsidRPr="005732A9">
              <w:rPr>
                <w:color w:val="002060"/>
              </w:rPr>
              <w:t xml:space="preserve">Give consideration to and recommend reasonable wellbeing initiatives that could benefit Quantum Staff. </w:t>
            </w:r>
          </w:p>
        </w:tc>
      </w:tr>
    </w:tbl>
    <w:p w:rsidR="001B3324" w:rsidRPr="005732A9" w:rsidRDefault="001B3324">
      <w:pPr>
        <w:rPr>
          <w:color w:val="002060"/>
        </w:rPr>
      </w:pPr>
    </w:p>
    <w:tbl>
      <w:tblPr>
        <w:tblStyle w:val="TableGrid"/>
        <w:tblW w:w="0" w:type="auto"/>
        <w:tblLook w:val="04A0" w:firstRow="1" w:lastRow="0" w:firstColumn="1" w:lastColumn="0" w:noHBand="0" w:noVBand="1"/>
      </w:tblPr>
      <w:tblGrid>
        <w:gridCol w:w="2122"/>
        <w:gridCol w:w="8334"/>
      </w:tblGrid>
      <w:tr w:rsidR="005732A9" w:rsidRPr="005732A9" w:rsidTr="004622C5">
        <w:trPr>
          <w:trHeight w:val="384"/>
        </w:trPr>
        <w:tc>
          <w:tcPr>
            <w:tcW w:w="10456" w:type="dxa"/>
            <w:gridSpan w:val="2"/>
            <w:shd w:val="clear" w:color="auto" w:fill="5B9BD5"/>
            <w:vAlign w:val="center"/>
          </w:tcPr>
          <w:p w:rsidR="0016120C" w:rsidRPr="005732A9" w:rsidRDefault="0016120C" w:rsidP="00EE55C0">
            <w:pPr>
              <w:rPr>
                <w:color w:val="002060"/>
              </w:rPr>
            </w:pPr>
            <w:r w:rsidRPr="005732A9">
              <w:rPr>
                <w:b/>
                <w:color w:val="002060"/>
              </w:rPr>
              <w:t>Key Selection Crite</w:t>
            </w:r>
            <w:r w:rsidR="00A544E9" w:rsidRPr="005732A9">
              <w:rPr>
                <w:b/>
                <w:color w:val="002060"/>
              </w:rPr>
              <w:t>ria</w:t>
            </w:r>
          </w:p>
        </w:tc>
      </w:tr>
      <w:tr w:rsidR="005732A9" w:rsidRPr="005732A9" w:rsidTr="00EE55C0">
        <w:trPr>
          <w:trHeight w:val="328"/>
        </w:trPr>
        <w:tc>
          <w:tcPr>
            <w:tcW w:w="2122" w:type="dxa"/>
            <w:vAlign w:val="center"/>
          </w:tcPr>
          <w:p w:rsidR="0016120C" w:rsidRPr="005732A9" w:rsidRDefault="0016120C" w:rsidP="00EE55C0">
            <w:pPr>
              <w:rPr>
                <w:b/>
                <w:color w:val="002060"/>
              </w:rPr>
            </w:pPr>
          </w:p>
        </w:tc>
        <w:tc>
          <w:tcPr>
            <w:tcW w:w="8334" w:type="dxa"/>
            <w:vAlign w:val="center"/>
          </w:tcPr>
          <w:p w:rsidR="004622C5" w:rsidRPr="005732A9" w:rsidRDefault="004622C5" w:rsidP="004622C5">
            <w:pPr>
              <w:pStyle w:val="ListParagraph"/>
              <w:rPr>
                <w:b/>
                <w:color w:val="002060"/>
                <w:u w:val="single"/>
              </w:rPr>
            </w:pPr>
            <w:r w:rsidRPr="005732A9">
              <w:rPr>
                <w:b/>
                <w:color w:val="002060"/>
                <w:u w:val="single"/>
              </w:rPr>
              <w:t>Service Delivery</w:t>
            </w:r>
          </w:p>
          <w:p w:rsidR="00CC03B1" w:rsidRPr="005732A9" w:rsidRDefault="00CC03B1" w:rsidP="004622C5">
            <w:pPr>
              <w:pStyle w:val="ListParagraph"/>
              <w:rPr>
                <w:b/>
                <w:color w:val="002060"/>
                <w:u w:val="single"/>
              </w:rPr>
            </w:pPr>
          </w:p>
          <w:p w:rsidR="00CC03B1" w:rsidRPr="005732A9" w:rsidRDefault="00CC03B1" w:rsidP="00CC03B1">
            <w:pPr>
              <w:pStyle w:val="ListParagraph"/>
              <w:numPr>
                <w:ilvl w:val="0"/>
                <w:numId w:val="9"/>
              </w:numPr>
              <w:rPr>
                <w:color w:val="002060"/>
                <w:lang w:eastAsia="en-AU"/>
              </w:rPr>
            </w:pPr>
            <w:r w:rsidRPr="005732A9">
              <w:rPr>
                <w:color w:val="002060"/>
                <w:lang w:eastAsia="en-AU"/>
              </w:rPr>
              <w:t>Working knowledge of the child protection system and the complexities of young people transitioning from care</w:t>
            </w:r>
          </w:p>
          <w:p w:rsidR="00CC03B1" w:rsidRPr="005732A9" w:rsidRDefault="00CC03B1" w:rsidP="00CC03B1">
            <w:pPr>
              <w:pStyle w:val="ListParagraph"/>
              <w:numPr>
                <w:ilvl w:val="0"/>
                <w:numId w:val="9"/>
              </w:numPr>
              <w:rPr>
                <w:color w:val="002060"/>
                <w:lang w:eastAsia="en-AU"/>
              </w:rPr>
            </w:pPr>
            <w:r w:rsidRPr="005732A9">
              <w:rPr>
                <w:color w:val="002060"/>
                <w:lang w:eastAsia="en-AU"/>
              </w:rPr>
              <w:t xml:space="preserve">A demonstrated understanding of the impacts of trauma on young people. </w:t>
            </w:r>
          </w:p>
          <w:p w:rsidR="00CC03B1" w:rsidRPr="005732A9" w:rsidRDefault="00CC03B1" w:rsidP="00CC03B1">
            <w:pPr>
              <w:pStyle w:val="ListParagraph"/>
              <w:numPr>
                <w:ilvl w:val="0"/>
                <w:numId w:val="9"/>
              </w:numPr>
              <w:rPr>
                <w:color w:val="002060"/>
                <w:lang w:eastAsia="en-AU"/>
              </w:rPr>
            </w:pPr>
            <w:r w:rsidRPr="005732A9">
              <w:rPr>
                <w:color w:val="002060"/>
                <w:lang w:eastAsia="en-AU"/>
              </w:rPr>
              <w:t xml:space="preserve">A demonstrated understanding of the social and political issues impacting young people, particularly those transitioning from care. </w:t>
            </w:r>
          </w:p>
          <w:p w:rsidR="00CC03B1" w:rsidRPr="005732A9" w:rsidRDefault="00CC03B1" w:rsidP="00CC03B1">
            <w:pPr>
              <w:pStyle w:val="ListParagraph"/>
              <w:numPr>
                <w:ilvl w:val="0"/>
                <w:numId w:val="9"/>
              </w:numPr>
              <w:rPr>
                <w:color w:val="002060"/>
                <w:lang w:eastAsia="en-AU"/>
              </w:rPr>
            </w:pPr>
            <w:r w:rsidRPr="005732A9">
              <w:rPr>
                <w:color w:val="002060"/>
                <w:lang w:eastAsia="en-AU"/>
              </w:rPr>
              <w:t xml:space="preserve">Demonstrated ability to engage, build relationships and network with the community to support young people transitioning from care. Including: government agencies, non-government agencies, business and individuals. </w:t>
            </w:r>
          </w:p>
          <w:p w:rsidR="00CC03B1" w:rsidRPr="005732A9" w:rsidRDefault="00CC03B1" w:rsidP="00CC03B1">
            <w:pPr>
              <w:pStyle w:val="ListParagraph"/>
              <w:numPr>
                <w:ilvl w:val="0"/>
                <w:numId w:val="9"/>
              </w:numPr>
              <w:rPr>
                <w:color w:val="002060"/>
                <w:lang w:eastAsia="en-AU"/>
              </w:rPr>
            </w:pPr>
            <w:r w:rsidRPr="005732A9">
              <w:rPr>
                <w:color w:val="002060"/>
                <w:lang w:eastAsia="en-AU"/>
              </w:rPr>
              <w:t xml:space="preserve">Demonstrated Knowledge of case management practice and principles. </w:t>
            </w:r>
          </w:p>
          <w:p w:rsidR="004622C5" w:rsidRPr="005732A9" w:rsidRDefault="00CC03B1" w:rsidP="00CC03B1">
            <w:pPr>
              <w:pStyle w:val="ListParagraph"/>
              <w:numPr>
                <w:ilvl w:val="0"/>
                <w:numId w:val="9"/>
              </w:numPr>
              <w:rPr>
                <w:color w:val="002060"/>
              </w:rPr>
            </w:pPr>
            <w:r w:rsidRPr="005732A9">
              <w:rPr>
                <w:color w:val="002060"/>
                <w:lang w:eastAsia="en-AU"/>
              </w:rPr>
              <w:t>An ability to work positively in a team environment and promote Quantum's values of respect, integrity and empowerment</w:t>
            </w:r>
          </w:p>
          <w:p w:rsidR="00B77986" w:rsidRPr="005732A9" w:rsidRDefault="00B77986" w:rsidP="004622C5">
            <w:pPr>
              <w:pStyle w:val="ListParagraph"/>
              <w:rPr>
                <w:color w:val="002060"/>
              </w:rPr>
            </w:pPr>
          </w:p>
          <w:p w:rsidR="004622C5" w:rsidRPr="005732A9" w:rsidRDefault="00A544E9" w:rsidP="004622C5">
            <w:pPr>
              <w:pStyle w:val="ListParagraph"/>
              <w:rPr>
                <w:b/>
                <w:color w:val="002060"/>
                <w:u w:val="single"/>
              </w:rPr>
            </w:pPr>
            <w:r w:rsidRPr="005732A9">
              <w:rPr>
                <w:b/>
                <w:color w:val="002060"/>
                <w:u w:val="single"/>
              </w:rPr>
              <w:t xml:space="preserve">General </w:t>
            </w:r>
          </w:p>
          <w:p w:rsidR="004622C5" w:rsidRPr="005732A9" w:rsidRDefault="004622C5" w:rsidP="004622C5">
            <w:pPr>
              <w:rPr>
                <w:color w:val="002060"/>
              </w:rPr>
            </w:pPr>
          </w:p>
          <w:p w:rsidR="004622C5" w:rsidRPr="005732A9" w:rsidRDefault="00CC03B1" w:rsidP="00CC03B1">
            <w:pPr>
              <w:pStyle w:val="ListParagraph"/>
              <w:numPr>
                <w:ilvl w:val="0"/>
                <w:numId w:val="2"/>
              </w:numPr>
              <w:rPr>
                <w:color w:val="002060"/>
              </w:rPr>
            </w:pPr>
            <w:r w:rsidRPr="005732A9">
              <w:rPr>
                <w:color w:val="002060"/>
              </w:rPr>
              <w:lastRenderedPageBreak/>
              <w:t>Compet</w:t>
            </w:r>
            <w:r w:rsidR="00A544E9" w:rsidRPr="005732A9">
              <w:rPr>
                <w:color w:val="002060"/>
              </w:rPr>
              <w:t xml:space="preserve">ent </w:t>
            </w:r>
            <w:r w:rsidR="004622C5" w:rsidRPr="005732A9">
              <w:rPr>
                <w:color w:val="002060"/>
              </w:rPr>
              <w:t>literacy and computer skills.</w:t>
            </w:r>
          </w:p>
          <w:p w:rsidR="004622C5" w:rsidRPr="005732A9" w:rsidRDefault="00A544E9" w:rsidP="00CC03B1">
            <w:pPr>
              <w:pStyle w:val="ListParagraph"/>
              <w:numPr>
                <w:ilvl w:val="0"/>
                <w:numId w:val="2"/>
              </w:numPr>
              <w:rPr>
                <w:color w:val="002060"/>
              </w:rPr>
            </w:pPr>
            <w:r w:rsidRPr="005732A9">
              <w:rPr>
                <w:color w:val="002060"/>
              </w:rPr>
              <w:t>Ability to work with minim</w:t>
            </w:r>
            <w:r w:rsidR="004622C5" w:rsidRPr="005732A9">
              <w:rPr>
                <w:color w:val="002060"/>
              </w:rPr>
              <w:t>al direction and supervision.</w:t>
            </w:r>
          </w:p>
          <w:p w:rsidR="0016120C" w:rsidRPr="005732A9" w:rsidRDefault="00A544E9" w:rsidP="00CC03B1">
            <w:pPr>
              <w:pStyle w:val="ListParagraph"/>
              <w:numPr>
                <w:ilvl w:val="0"/>
                <w:numId w:val="2"/>
              </w:numPr>
              <w:rPr>
                <w:color w:val="002060"/>
              </w:rPr>
            </w:pPr>
            <w:r w:rsidRPr="005732A9">
              <w:rPr>
                <w:color w:val="002060"/>
              </w:rPr>
              <w:t>Excellent time management skills</w:t>
            </w:r>
            <w:r w:rsidR="004622C5" w:rsidRPr="005732A9">
              <w:rPr>
                <w:color w:val="002060"/>
              </w:rPr>
              <w:t>.</w:t>
            </w:r>
          </w:p>
          <w:p w:rsidR="007613E4" w:rsidRPr="005732A9" w:rsidRDefault="007613E4" w:rsidP="00CC03B1">
            <w:pPr>
              <w:pStyle w:val="ListParagraph"/>
              <w:numPr>
                <w:ilvl w:val="0"/>
                <w:numId w:val="2"/>
              </w:numPr>
              <w:rPr>
                <w:color w:val="002060"/>
              </w:rPr>
            </w:pPr>
            <w:r w:rsidRPr="005732A9">
              <w:rPr>
                <w:color w:val="002060"/>
              </w:rPr>
              <w:t>Enthusiasm, energy and interpersonal skills.</w:t>
            </w:r>
          </w:p>
          <w:p w:rsidR="004622C5" w:rsidRPr="005732A9" w:rsidRDefault="004622C5" w:rsidP="004622C5">
            <w:pPr>
              <w:pStyle w:val="ListParagraph"/>
              <w:ind w:left="1080"/>
              <w:rPr>
                <w:color w:val="002060"/>
              </w:rPr>
            </w:pPr>
          </w:p>
        </w:tc>
      </w:tr>
      <w:tr w:rsidR="005732A9" w:rsidRPr="005732A9" w:rsidTr="004622C5">
        <w:trPr>
          <w:trHeight w:val="328"/>
        </w:trPr>
        <w:tc>
          <w:tcPr>
            <w:tcW w:w="2122" w:type="dxa"/>
            <w:shd w:val="clear" w:color="auto" w:fill="5B9BD5"/>
            <w:vAlign w:val="center"/>
          </w:tcPr>
          <w:p w:rsidR="00A544E9" w:rsidRPr="005732A9" w:rsidRDefault="00A544E9" w:rsidP="00EE55C0">
            <w:pPr>
              <w:rPr>
                <w:b/>
                <w:color w:val="002060"/>
              </w:rPr>
            </w:pPr>
            <w:r w:rsidRPr="005732A9">
              <w:rPr>
                <w:b/>
                <w:color w:val="002060"/>
              </w:rPr>
              <w:lastRenderedPageBreak/>
              <w:t>Mandatory Qualifications</w:t>
            </w:r>
          </w:p>
        </w:tc>
        <w:tc>
          <w:tcPr>
            <w:tcW w:w="8334" w:type="dxa"/>
            <w:shd w:val="clear" w:color="auto" w:fill="5B9BD5"/>
            <w:vAlign w:val="center"/>
          </w:tcPr>
          <w:p w:rsidR="00A544E9" w:rsidRPr="005732A9" w:rsidRDefault="00A544E9" w:rsidP="004622C5">
            <w:pPr>
              <w:pStyle w:val="ListParagraph"/>
              <w:rPr>
                <w:color w:val="002060"/>
              </w:rPr>
            </w:pPr>
          </w:p>
        </w:tc>
      </w:tr>
      <w:tr w:rsidR="005732A9" w:rsidRPr="005732A9" w:rsidTr="00EE55C0">
        <w:trPr>
          <w:trHeight w:val="328"/>
        </w:trPr>
        <w:tc>
          <w:tcPr>
            <w:tcW w:w="2122" w:type="dxa"/>
            <w:vAlign w:val="center"/>
          </w:tcPr>
          <w:p w:rsidR="00A544E9" w:rsidRPr="005732A9" w:rsidRDefault="00A544E9" w:rsidP="00EE55C0">
            <w:pPr>
              <w:rPr>
                <w:b/>
                <w:color w:val="002060"/>
              </w:rPr>
            </w:pPr>
          </w:p>
        </w:tc>
        <w:tc>
          <w:tcPr>
            <w:tcW w:w="8334" w:type="dxa"/>
            <w:vAlign w:val="center"/>
          </w:tcPr>
          <w:p w:rsidR="00A544E9" w:rsidRPr="005732A9" w:rsidRDefault="00CC03B1" w:rsidP="00CC03B1">
            <w:pPr>
              <w:pStyle w:val="ListParagraph"/>
              <w:numPr>
                <w:ilvl w:val="0"/>
                <w:numId w:val="1"/>
              </w:numPr>
              <w:rPr>
                <w:color w:val="002060"/>
              </w:rPr>
            </w:pPr>
            <w:r w:rsidRPr="005732A9">
              <w:rPr>
                <w:color w:val="002060"/>
              </w:rPr>
              <w:t>Appropriate tertiary qualifications</w:t>
            </w:r>
            <w:r w:rsidR="00A544E9" w:rsidRPr="005732A9">
              <w:rPr>
                <w:color w:val="002060"/>
              </w:rPr>
              <w:t xml:space="preserve"> </w:t>
            </w:r>
            <w:r w:rsidRPr="005732A9">
              <w:rPr>
                <w:color w:val="002060"/>
              </w:rPr>
              <w:t xml:space="preserve">(Diploma </w:t>
            </w:r>
            <w:r w:rsidR="00A544E9" w:rsidRPr="005732A9">
              <w:rPr>
                <w:color w:val="002060"/>
              </w:rPr>
              <w:t xml:space="preserve">or </w:t>
            </w:r>
            <w:r w:rsidRPr="005732A9">
              <w:rPr>
                <w:color w:val="002060"/>
              </w:rPr>
              <w:t>above) and extensive ex</w:t>
            </w:r>
            <w:r w:rsidR="00A544E9" w:rsidRPr="005732A9">
              <w:rPr>
                <w:color w:val="002060"/>
              </w:rPr>
              <w:t>perience relevant to this position.</w:t>
            </w:r>
          </w:p>
          <w:p w:rsidR="00A544E9" w:rsidRPr="005732A9" w:rsidRDefault="00A544E9" w:rsidP="00CC03B1">
            <w:pPr>
              <w:pStyle w:val="ListParagraph"/>
              <w:numPr>
                <w:ilvl w:val="0"/>
                <w:numId w:val="1"/>
              </w:numPr>
              <w:rPr>
                <w:color w:val="002060"/>
              </w:rPr>
            </w:pPr>
            <w:r w:rsidRPr="005732A9">
              <w:rPr>
                <w:color w:val="002060"/>
              </w:rPr>
              <w:t>Completed application must address the key selection criteria, include a current resume that contains or has attached, the name, address and telephone numbers of three referees.</w:t>
            </w:r>
          </w:p>
        </w:tc>
      </w:tr>
      <w:tr w:rsidR="0016120C" w:rsidRPr="005732A9" w:rsidTr="00EE55C0">
        <w:trPr>
          <w:trHeight w:val="328"/>
        </w:trPr>
        <w:tc>
          <w:tcPr>
            <w:tcW w:w="2122" w:type="dxa"/>
            <w:vAlign w:val="center"/>
          </w:tcPr>
          <w:p w:rsidR="0016120C" w:rsidRPr="005732A9" w:rsidRDefault="0016120C" w:rsidP="00EE55C0">
            <w:pPr>
              <w:rPr>
                <w:b/>
                <w:color w:val="002060"/>
              </w:rPr>
            </w:pPr>
            <w:r w:rsidRPr="005732A9">
              <w:rPr>
                <w:b/>
                <w:color w:val="002060"/>
              </w:rPr>
              <w:t>Desired</w:t>
            </w:r>
          </w:p>
        </w:tc>
        <w:tc>
          <w:tcPr>
            <w:tcW w:w="8334" w:type="dxa"/>
            <w:vAlign w:val="center"/>
          </w:tcPr>
          <w:p w:rsidR="0016120C" w:rsidRPr="005732A9" w:rsidRDefault="0016120C" w:rsidP="00B77986">
            <w:pPr>
              <w:rPr>
                <w:color w:val="002060"/>
              </w:rPr>
            </w:pPr>
          </w:p>
        </w:tc>
      </w:tr>
    </w:tbl>
    <w:p w:rsidR="0016120C" w:rsidRPr="005732A9" w:rsidRDefault="0016120C">
      <w:pPr>
        <w:rPr>
          <w:color w:val="002060"/>
        </w:rPr>
      </w:pPr>
    </w:p>
    <w:tbl>
      <w:tblPr>
        <w:tblStyle w:val="TableGrid"/>
        <w:tblW w:w="0" w:type="auto"/>
        <w:tblLook w:val="04A0" w:firstRow="1" w:lastRow="0" w:firstColumn="1" w:lastColumn="0" w:noHBand="0" w:noVBand="1"/>
      </w:tblPr>
      <w:tblGrid>
        <w:gridCol w:w="2122"/>
        <w:gridCol w:w="8334"/>
      </w:tblGrid>
      <w:tr w:rsidR="005732A9" w:rsidRPr="005732A9" w:rsidTr="004622C5">
        <w:trPr>
          <w:trHeight w:val="384"/>
        </w:trPr>
        <w:tc>
          <w:tcPr>
            <w:tcW w:w="10456" w:type="dxa"/>
            <w:gridSpan w:val="2"/>
            <w:shd w:val="clear" w:color="auto" w:fill="5B9BD5"/>
            <w:vAlign w:val="center"/>
          </w:tcPr>
          <w:p w:rsidR="00620632" w:rsidRPr="005732A9" w:rsidRDefault="00620632" w:rsidP="00EE55C0">
            <w:pPr>
              <w:rPr>
                <w:color w:val="002060"/>
              </w:rPr>
            </w:pPr>
            <w:r w:rsidRPr="005732A9">
              <w:rPr>
                <w:b/>
                <w:color w:val="002060"/>
              </w:rPr>
              <w:t>Conditions of Employment</w:t>
            </w:r>
          </w:p>
        </w:tc>
      </w:tr>
      <w:tr w:rsidR="00620632" w:rsidRPr="005732A9" w:rsidTr="00EE55C0">
        <w:trPr>
          <w:trHeight w:val="328"/>
        </w:trPr>
        <w:tc>
          <w:tcPr>
            <w:tcW w:w="2122" w:type="dxa"/>
            <w:vAlign w:val="center"/>
          </w:tcPr>
          <w:p w:rsidR="00620632" w:rsidRPr="005732A9" w:rsidRDefault="00620632" w:rsidP="00EE55C0">
            <w:pPr>
              <w:rPr>
                <w:b/>
                <w:color w:val="002060"/>
              </w:rPr>
            </w:pPr>
            <w:r w:rsidRPr="005732A9">
              <w:rPr>
                <w:b/>
                <w:color w:val="002060"/>
              </w:rPr>
              <w:t>Required</w:t>
            </w:r>
          </w:p>
        </w:tc>
        <w:tc>
          <w:tcPr>
            <w:tcW w:w="8334" w:type="dxa"/>
            <w:vAlign w:val="center"/>
          </w:tcPr>
          <w:p w:rsidR="00620632" w:rsidRPr="005732A9" w:rsidRDefault="00CC03B1" w:rsidP="00CC03B1">
            <w:pPr>
              <w:pStyle w:val="ListParagraph"/>
              <w:numPr>
                <w:ilvl w:val="0"/>
                <w:numId w:val="10"/>
              </w:numPr>
              <w:rPr>
                <w:color w:val="002060"/>
              </w:rPr>
            </w:pPr>
            <w:r w:rsidRPr="005732A9">
              <w:rPr>
                <w:color w:val="002060"/>
              </w:rPr>
              <w:t>The successful applicant must confirm in writing their acceptance of the Offer of Employment from Quantum, complete a successful Police Check (with no findings) and Referee Check prior to commencing employment, and provide confirmation of a Working with Children Check (full not voluntary).</w:t>
            </w:r>
            <w:r w:rsidR="00620632" w:rsidRPr="005732A9">
              <w:rPr>
                <w:color w:val="002060"/>
              </w:rPr>
              <w:t xml:space="preserve"> </w:t>
            </w:r>
          </w:p>
          <w:p w:rsidR="00620632" w:rsidRPr="005732A9" w:rsidRDefault="00620632" w:rsidP="00CC03B1">
            <w:pPr>
              <w:pStyle w:val="ListParagraph"/>
              <w:numPr>
                <w:ilvl w:val="0"/>
                <w:numId w:val="10"/>
              </w:numPr>
              <w:rPr>
                <w:color w:val="002060"/>
              </w:rPr>
            </w:pPr>
            <w:r w:rsidRPr="005732A9">
              <w:rPr>
                <w:color w:val="002060"/>
              </w:rPr>
              <w:t>Compliance with Quantum</w:t>
            </w:r>
            <w:r w:rsidR="00987B5E" w:rsidRPr="005732A9">
              <w:rPr>
                <w:color w:val="002060"/>
              </w:rPr>
              <w:t>’</w:t>
            </w:r>
            <w:r w:rsidRPr="005732A9">
              <w:rPr>
                <w:color w:val="002060"/>
              </w:rPr>
              <w:t xml:space="preserve">s </w:t>
            </w:r>
            <w:r w:rsidR="00987B5E" w:rsidRPr="005732A9">
              <w:rPr>
                <w:color w:val="002060"/>
              </w:rPr>
              <w:t>Child Safe Standards</w:t>
            </w:r>
          </w:p>
          <w:p w:rsidR="00C3184F" w:rsidRPr="005732A9" w:rsidRDefault="00C3184F" w:rsidP="00CC03B1">
            <w:pPr>
              <w:pStyle w:val="ListParagraph"/>
              <w:numPr>
                <w:ilvl w:val="0"/>
                <w:numId w:val="1"/>
              </w:numPr>
              <w:rPr>
                <w:color w:val="002060"/>
              </w:rPr>
            </w:pPr>
            <w:r w:rsidRPr="005732A9">
              <w:rPr>
                <w:color w:val="002060"/>
              </w:rPr>
              <w:t>The successful applicant must hold a</w:t>
            </w:r>
            <w:r w:rsidR="007C3204" w:rsidRPr="005732A9">
              <w:rPr>
                <w:color w:val="002060"/>
              </w:rPr>
              <w:t xml:space="preserve"> valid Victorian Driver's Licence</w:t>
            </w:r>
            <w:r w:rsidRPr="005732A9">
              <w:rPr>
                <w:color w:val="002060"/>
              </w:rPr>
              <w:t xml:space="preserve"> that is not at risk of cancellation.</w:t>
            </w:r>
          </w:p>
          <w:p w:rsidR="00C3184F" w:rsidRPr="005732A9" w:rsidRDefault="00C3184F" w:rsidP="00CC03B1">
            <w:pPr>
              <w:pStyle w:val="ListParagraph"/>
              <w:numPr>
                <w:ilvl w:val="0"/>
                <w:numId w:val="1"/>
              </w:numPr>
              <w:rPr>
                <w:color w:val="002060"/>
              </w:rPr>
            </w:pPr>
            <w:r w:rsidRPr="005732A9">
              <w:rPr>
                <w:color w:val="002060"/>
              </w:rPr>
              <w:t>The successful applicant is required to comply with the policies of Quantum Support Services Inc.</w:t>
            </w:r>
          </w:p>
          <w:p w:rsidR="00CC03B1" w:rsidRPr="005732A9" w:rsidRDefault="00CC03B1" w:rsidP="00CC03B1">
            <w:pPr>
              <w:pStyle w:val="ListParagraph"/>
              <w:numPr>
                <w:ilvl w:val="0"/>
                <w:numId w:val="1"/>
              </w:numPr>
              <w:rPr>
                <w:color w:val="002060"/>
              </w:rPr>
            </w:pPr>
            <w:r w:rsidRPr="005732A9">
              <w:rPr>
                <w:color w:val="002060"/>
              </w:rPr>
              <w:t>This position is subject to an annual review.</w:t>
            </w:r>
          </w:p>
        </w:tc>
      </w:tr>
    </w:tbl>
    <w:p w:rsidR="00620632" w:rsidRPr="005732A9" w:rsidRDefault="00620632">
      <w:pPr>
        <w:rPr>
          <w:color w:val="002060"/>
        </w:rPr>
      </w:pPr>
    </w:p>
    <w:tbl>
      <w:tblPr>
        <w:tblStyle w:val="TableGrid"/>
        <w:tblW w:w="0" w:type="auto"/>
        <w:tblLook w:val="04A0" w:firstRow="1" w:lastRow="0" w:firstColumn="1" w:lastColumn="0" w:noHBand="0" w:noVBand="1"/>
      </w:tblPr>
      <w:tblGrid>
        <w:gridCol w:w="2689"/>
        <w:gridCol w:w="3260"/>
        <w:gridCol w:w="1729"/>
        <w:gridCol w:w="2778"/>
      </w:tblGrid>
      <w:tr w:rsidR="005732A9" w:rsidRPr="005732A9" w:rsidTr="00EE55C0">
        <w:trPr>
          <w:trHeight w:val="384"/>
        </w:trPr>
        <w:tc>
          <w:tcPr>
            <w:tcW w:w="10456" w:type="dxa"/>
            <w:gridSpan w:val="4"/>
            <w:shd w:val="clear" w:color="auto" w:fill="5B9BD5" w:themeFill="accent1"/>
            <w:vAlign w:val="center"/>
          </w:tcPr>
          <w:p w:rsidR="00AA4F69" w:rsidRPr="005732A9" w:rsidRDefault="00AA4F69" w:rsidP="00EE55C0">
            <w:pPr>
              <w:rPr>
                <w:color w:val="002060"/>
              </w:rPr>
            </w:pPr>
            <w:r w:rsidRPr="005732A9">
              <w:rPr>
                <w:b/>
                <w:color w:val="002060"/>
              </w:rPr>
              <w:t xml:space="preserve">Acknowledgement </w:t>
            </w:r>
          </w:p>
        </w:tc>
      </w:tr>
      <w:tr w:rsidR="005732A9" w:rsidRPr="005732A9" w:rsidTr="00AA4F69">
        <w:trPr>
          <w:trHeight w:val="416"/>
        </w:trPr>
        <w:tc>
          <w:tcPr>
            <w:tcW w:w="10456" w:type="dxa"/>
            <w:gridSpan w:val="4"/>
            <w:vAlign w:val="center"/>
          </w:tcPr>
          <w:p w:rsidR="00AA4F69" w:rsidRPr="005732A9" w:rsidRDefault="00AA4F69" w:rsidP="00AA4F69">
            <w:pPr>
              <w:rPr>
                <w:color w:val="002060"/>
              </w:rPr>
            </w:pPr>
            <w:r w:rsidRPr="005732A9">
              <w:rPr>
                <w:color w:val="002060"/>
              </w:rPr>
              <w:t>Please sign and date to acknowledge you have read and understood this position description.</w:t>
            </w:r>
          </w:p>
        </w:tc>
      </w:tr>
      <w:tr w:rsidR="005732A9" w:rsidRPr="005732A9" w:rsidTr="00AA4F69">
        <w:trPr>
          <w:trHeight w:val="692"/>
        </w:trPr>
        <w:tc>
          <w:tcPr>
            <w:tcW w:w="2689" w:type="dxa"/>
            <w:vAlign w:val="center"/>
          </w:tcPr>
          <w:p w:rsidR="00AA4F69" w:rsidRPr="005732A9" w:rsidRDefault="00AA4F69" w:rsidP="00EE55C0">
            <w:pPr>
              <w:rPr>
                <w:b/>
                <w:color w:val="002060"/>
              </w:rPr>
            </w:pPr>
            <w:r w:rsidRPr="005732A9">
              <w:rPr>
                <w:b/>
                <w:color w:val="002060"/>
              </w:rPr>
              <w:t>Name (employee)</w:t>
            </w:r>
          </w:p>
        </w:tc>
        <w:tc>
          <w:tcPr>
            <w:tcW w:w="3260" w:type="dxa"/>
            <w:vAlign w:val="center"/>
          </w:tcPr>
          <w:p w:rsidR="00AA4F69" w:rsidRPr="005732A9" w:rsidRDefault="00AA4F69" w:rsidP="00AA4F69">
            <w:pPr>
              <w:pStyle w:val="ListParagraph"/>
              <w:rPr>
                <w:color w:val="002060"/>
              </w:rPr>
            </w:pPr>
          </w:p>
        </w:tc>
        <w:tc>
          <w:tcPr>
            <w:tcW w:w="1729" w:type="dxa"/>
            <w:vAlign w:val="center"/>
          </w:tcPr>
          <w:p w:rsidR="00AA4F69" w:rsidRPr="005732A9" w:rsidRDefault="00AA4F69" w:rsidP="00AA4F69">
            <w:pPr>
              <w:rPr>
                <w:b/>
                <w:color w:val="002060"/>
              </w:rPr>
            </w:pPr>
            <w:r w:rsidRPr="005732A9">
              <w:rPr>
                <w:b/>
                <w:color w:val="002060"/>
              </w:rPr>
              <w:t>Date:</w:t>
            </w:r>
          </w:p>
        </w:tc>
        <w:tc>
          <w:tcPr>
            <w:tcW w:w="2778" w:type="dxa"/>
            <w:vAlign w:val="center"/>
          </w:tcPr>
          <w:p w:rsidR="00AA4F69" w:rsidRPr="005732A9" w:rsidRDefault="00AA4F69" w:rsidP="00AA4F69">
            <w:pPr>
              <w:pStyle w:val="ListParagraph"/>
              <w:rPr>
                <w:color w:val="002060"/>
              </w:rPr>
            </w:pPr>
          </w:p>
        </w:tc>
      </w:tr>
      <w:tr w:rsidR="00AA4F69" w:rsidRPr="005732A9" w:rsidTr="00AA4F69">
        <w:trPr>
          <w:trHeight w:val="628"/>
        </w:trPr>
        <w:tc>
          <w:tcPr>
            <w:tcW w:w="2689" w:type="dxa"/>
            <w:vAlign w:val="center"/>
          </w:tcPr>
          <w:p w:rsidR="00AA4F69" w:rsidRPr="005732A9" w:rsidRDefault="00AA4F69" w:rsidP="00EE55C0">
            <w:pPr>
              <w:rPr>
                <w:b/>
                <w:color w:val="002060"/>
              </w:rPr>
            </w:pPr>
            <w:r w:rsidRPr="005732A9">
              <w:rPr>
                <w:b/>
                <w:color w:val="002060"/>
              </w:rPr>
              <w:t>Name (line-manager)</w:t>
            </w:r>
          </w:p>
        </w:tc>
        <w:tc>
          <w:tcPr>
            <w:tcW w:w="3260" w:type="dxa"/>
            <w:vAlign w:val="center"/>
          </w:tcPr>
          <w:p w:rsidR="00AA4F69" w:rsidRPr="005732A9" w:rsidRDefault="00AA4F69" w:rsidP="00AA4F69">
            <w:pPr>
              <w:rPr>
                <w:color w:val="002060"/>
              </w:rPr>
            </w:pPr>
          </w:p>
        </w:tc>
        <w:tc>
          <w:tcPr>
            <w:tcW w:w="1729" w:type="dxa"/>
            <w:vAlign w:val="center"/>
          </w:tcPr>
          <w:p w:rsidR="00AA4F69" w:rsidRPr="005732A9" w:rsidRDefault="00AA4F69" w:rsidP="00AA4F69">
            <w:pPr>
              <w:rPr>
                <w:b/>
                <w:color w:val="002060"/>
              </w:rPr>
            </w:pPr>
            <w:r w:rsidRPr="005732A9">
              <w:rPr>
                <w:b/>
                <w:color w:val="002060"/>
              </w:rPr>
              <w:t>Date:</w:t>
            </w:r>
          </w:p>
        </w:tc>
        <w:tc>
          <w:tcPr>
            <w:tcW w:w="2778" w:type="dxa"/>
            <w:vAlign w:val="center"/>
          </w:tcPr>
          <w:p w:rsidR="00AA4F69" w:rsidRPr="005732A9" w:rsidRDefault="00AA4F69" w:rsidP="00AA4F69">
            <w:pPr>
              <w:rPr>
                <w:color w:val="002060"/>
              </w:rPr>
            </w:pPr>
          </w:p>
        </w:tc>
      </w:tr>
    </w:tbl>
    <w:p w:rsidR="0076436D" w:rsidRPr="005732A9" w:rsidRDefault="0076436D">
      <w:pPr>
        <w:rPr>
          <w:color w:val="002060"/>
        </w:rPr>
      </w:pPr>
    </w:p>
    <w:p w:rsidR="00914508" w:rsidRPr="005732A9" w:rsidRDefault="00914508">
      <w:pPr>
        <w:rPr>
          <w:color w:val="002060"/>
        </w:rPr>
      </w:pPr>
      <w:bookmarkStart w:id="0" w:name="_GoBack"/>
      <w:bookmarkEnd w:id="0"/>
    </w:p>
    <w:tbl>
      <w:tblPr>
        <w:tblStyle w:val="TableGrid"/>
        <w:tblW w:w="0" w:type="auto"/>
        <w:tblLook w:val="04A0" w:firstRow="1" w:lastRow="0" w:firstColumn="1" w:lastColumn="0" w:noHBand="0" w:noVBand="1"/>
      </w:tblPr>
      <w:tblGrid>
        <w:gridCol w:w="2737"/>
        <w:gridCol w:w="1760"/>
        <w:gridCol w:w="2899"/>
        <w:gridCol w:w="3060"/>
      </w:tblGrid>
      <w:tr w:rsidR="005732A9" w:rsidRPr="005732A9" w:rsidTr="004940F6">
        <w:trPr>
          <w:trHeight w:val="448"/>
        </w:trPr>
        <w:tc>
          <w:tcPr>
            <w:tcW w:w="2737" w:type="dxa"/>
            <w:shd w:val="clear" w:color="auto" w:fill="auto"/>
            <w:vAlign w:val="center"/>
          </w:tcPr>
          <w:p w:rsidR="004940F6" w:rsidRPr="005732A9" w:rsidRDefault="004940F6" w:rsidP="00914508">
            <w:pPr>
              <w:rPr>
                <w:b/>
                <w:color w:val="002060"/>
              </w:rPr>
            </w:pPr>
            <w:r w:rsidRPr="005732A9">
              <w:rPr>
                <w:b/>
                <w:color w:val="002060"/>
              </w:rPr>
              <w:t>Document Tracking</w:t>
            </w:r>
          </w:p>
        </w:tc>
        <w:tc>
          <w:tcPr>
            <w:tcW w:w="1760" w:type="dxa"/>
            <w:shd w:val="clear" w:color="auto" w:fill="auto"/>
            <w:vAlign w:val="center"/>
          </w:tcPr>
          <w:p w:rsidR="004940F6" w:rsidRPr="005732A9" w:rsidRDefault="004940F6" w:rsidP="00914508">
            <w:pPr>
              <w:rPr>
                <w:b/>
                <w:color w:val="002060"/>
              </w:rPr>
            </w:pPr>
            <w:r w:rsidRPr="005732A9">
              <w:rPr>
                <w:b/>
                <w:color w:val="002060"/>
              </w:rPr>
              <w:t>Version</w:t>
            </w:r>
          </w:p>
        </w:tc>
        <w:tc>
          <w:tcPr>
            <w:tcW w:w="2899" w:type="dxa"/>
          </w:tcPr>
          <w:p w:rsidR="004940F6" w:rsidRPr="005732A9" w:rsidRDefault="007C3204" w:rsidP="007C3204">
            <w:pPr>
              <w:spacing w:line="360" w:lineRule="auto"/>
              <w:rPr>
                <w:b/>
                <w:color w:val="002060"/>
              </w:rPr>
            </w:pPr>
            <w:r w:rsidRPr="005732A9">
              <w:rPr>
                <w:b/>
                <w:color w:val="002060"/>
              </w:rPr>
              <w:t>Issued date</w:t>
            </w:r>
          </w:p>
        </w:tc>
        <w:tc>
          <w:tcPr>
            <w:tcW w:w="3060" w:type="dxa"/>
            <w:shd w:val="clear" w:color="auto" w:fill="auto"/>
            <w:vAlign w:val="center"/>
          </w:tcPr>
          <w:p w:rsidR="004940F6" w:rsidRPr="005732A9" w:rsidRDefault="004940F6" w:rsidP="00914508">
            <w:pPr>
              <w:rPr>
                <w:b/>
                <w:color w:val="002060"/>
              </w:rPr>
            </w:pPr>
            <w:r w:rsidRPr="005732A9">
              <w:rPr>
                <w:b/>
                <w:color w:val="002060"/>
              </w:rPr>
              <w:t>Review Date</w:t>
            </w:r>
          </w:p>
        </w:tc>
      </w:tr>
      <w:tr w:rsidR="005732A9" w:rsidRPr="005732A9" w:rsidTr="004940F6">
        <w:tc>
          <w:tcPr>
            <w:tcW w:w="2737" w:type="dxa"/>
          </w:tcPr>
          <w:p w:rsidR="004940F6" w:rsidRPr="005732A9" w:rsidRDefault="00445909">
            <w:pPr>
              <w:rPr>
                <w:color w:val="002060"/>
              </w:rPr>
            </w:pPr>
            <w:r w:rsidRPr="005732A9">
              <w:rPr>
                <w:color w:val="002060"/>
              </w:rPr>
              <w:t>Issued</w:t>
            </w:r>
          </w:p>
        </w:tc>
        <w:tc>
          <w:tcPr>
            <w:tcW w:w="1760" w:type="dxa"/>
          </w:tcPr>
          <w:p w:rsidR="004940F6" w:rsidRPr="005732A9" w:rsidRDefault="00445909">
            <w:pPr>
              <w:rPr>
                <w:color w:val="002060"/>
              </w:rPr>
            </w:pPr>
            <w:r w:rsidRPr="005732A9">
              <w:rPr>
                <w:color w:val="002060"/>
              </w:rPr>
              <w:t>1.005029</w:t>
            </w:r>
          </w:p>
        </w:tc>
        <w:tc>
          <w:tcPr>
            <w:tcW w:w="2899" w:type="dxa"/>
          </w:tcPr>
          <w:p w:rsidR="004940F6" w:rsidRPr="005732A9" w:rsidRDefault="00445909">
            <w:pPr>
              <w:rPr>
                <w:color w:val="002060"/>
              </w:rPr>
            </w:pPr>
            <w:r w:rsidRPr="005732A9">
              <w:rPr>
                <w:color w:val="002060"/>
              </w:rPr>
              <w:t>19/08/2019</w:t>
            </w:r>
          </w:p>
        </w:tc>
        <w:tc>
          <w:tcPr>
            <w:tcW w:w="3060" w:type="dxa"/>
          </w:tcPr>
          <w:p w:rsidR="004940F6" w:rsidRPr="005732A9" w:rsidRDefault="00445909">
            <w:pPr>
              <w:rPr>
                <w:color w:val="002060"/>
              </w:rPr>
            </w:pPr>
            <w:r w:rsidRPr="005732A9">
              <w:rPr>
                <w:color w:val="002060"/>
              </w:rPr>
              <w:t>18/08/2022</w:t>
            </w:r>
          </w:p>
        </w:tc>
      </w:tr>
      <w:tr w:rsidR="005732A9" w:rsidRPr="005732A9" w:rsidTr="004940F6">
        <w:tc>
          <w:tcPr>
            <w:tcW w:w="2737" w:type="dxa"/>
          </w:tcPr>
          <w:p w:rsidR="004940F6" w:rsidRPr="005732A9" w:rsidRDefault="004940F6">
            <w:pPr>
              <w:rPr>
                <w:color w:val="002060"/>
              </w:rPr>
            </w:pPr>
          </w:p>
        </w:tc>
        <w:tc>
          <w:tcPr>
            <w:tcW w:w="1760" w:type="dxa"/>
          </w:tcPr>
          <w:p w:rsidR="004940F6" w:rsidRPr="005732A9" w:rsidRDefault="004940F6">
            <w:pPr>
              <w:rPr>
                <w:color w:val="002060"/>
              </w:rPr>
            </w:pPr>
          </w:p>
        </w:tc>
        <w:tc>
          <w:tcPr>
            <w:tcW w:w="2899" w:type="dxa"/>
          </w:tcPr>
          <w:p w:rsidR="004940F6" w:rsidRPr="005732A9" w:rsidRDefault="004940F6">
            <w:pPr>
              <w:rPr>
                <w:color w:val="002060"/>
              </w:rPr>
            </w:pPr>
          </w:p>
        </w:tc>
        <w:tc>
          <w:tcPr>
            <w:tcW w:w="3060" w:type="dxa"/>
          </w:tcPr>
          <w:p w:rsidR="004940F6" w:rsidRPr="005732A9" w:rsidRDefault="004940F6">
            <w:pPr>
              <w:rPr>
                <w:color w:val="002060"/>
              </w:rPr>
            </w:pPr>
          </w:p>
        </w:tc>
      </w:tr>
      <w:tr w:rsidR="005732A9" w:rsidRPr="005732A9" w:rsidTr="004940F6">
        <w:tc>
          <w:tcPr>
            <w:tcW w:w="2737" w:type="dxa"/>
          </w:tcPr>
          <w:p w:rsidR="004940F6" w:rsidRPr="005732A9" w:rsidRDefault="004940F6">
            <w:pPr>
              <w:rPr>
                <w:color w:val="002060"/>
              </w:rPr>
            </w:pPr>
          </w:p>
        </w:tc>
        <w:tc>
          <w:tcPr>
            <w:tcW w:w="1760" w:type="dxa"/>
          </w:tcPr>
          <w:p w:rsidR="004940F6" w:rsidRPr="005732A9" w:rsidRDefault="004940F6">
            <w:pPr>
              <w:rPr>
                <w:color w:val="002060"/>
              </w:rPr>
            </w:pPr>
          </w:p>
        </w:tc>
        <w:tc>
          <w:tcPr>
            <w:tcW w:w="2899" w:type="dxa"/>
          </w:tcPr>
          <w:p w:rsidR="004940F6" w:rsidRPr="005732A9" w:rsidRDefault="004940F6">
            <w:pPr>
              <w:rPr>
                <w:color w:val="002060"/>
              </w:rPr>
            </w:pPr>
          </w:p>
        </w:tc>
        <w:tc>
          <w:tcPr>
            <w:tcW w:w="3060" w:type="dxa"/>
          </w:tcPr>
          <w:p w:rsidR="004940F6" w:rsidRPr="005732A9" w:rsidRDefault="004940F6">
            <w:pPr>
              <w:rPr>
                <w:color w:val="002060"/>
              </w:rPr>
            </w:pPr>
          </w:p>
        </w:tc>
      </w:tr>
      <w:tr w:rsidR="005732A9" w:rsidRPr="005732A9" w:rsidTr="004940F6">
        <w:tc>
          <w:tcPr>
            <w:tcW w:w="2737" w:type="dxa"/>
          </w:tcPr>
          <w:p w:rsidR="004940F6" w:rsidRPr="005732A9" w:rsidRDefault="004940F6">
            <w:pPr>
              <w:rPr>
                <w:color w:val="002060"/>
              </w:rPr>
            </w:pPr>
          </w:p>
        </w:tc>
        <w:tc>
          <w:tcPr>
            <w:tcW w:w="1760" w:type="dxa"/>
          </w:tcPr>
          <w:p w:rsidR="004940F6" w:rsidRPr="005732A9" w:rsidRDefault="004940F6">
            <w:pPr>
              <w:rPr>
                <w:color w:val="002060"/>
              </w:rPr>
            </w:pPr>
          </w:p>
        </w:tc>
        <w:tc>
          <w:tcPr>
            <w:tcW w:w="2899" w:type="dxa"/>
          </w:tcPr>
          <w:p w:rsidR="004940F6" w:rsidRPr="005732A9" w:rsidRDefault="004940F6">
            <w:pPr>
              <w:rPr>
                <w:color w:val="002060"/>
              </w:rPr>
            </w:pPr>
          </w:p>
        </w:tc>
        <w:tc>
          <w:tcPr>
            <w:tcW w:w="3060" w:type="dxa"/>
          </w:tcPr>
          <w:p w:rsidR="004940F6" w:rsidRPr="005732A9" w:rsidRDefault="004940F6">
            <w:pPr>
              <w:rPr>
                <w:color w:val="002060"/>
              </w:rPr>
            </w:pPr>
          </w:p>
        </w:tc>
      </w:tr>
      <w:tr w:rsidR="005732A9" w:rsidRPr="005732A9" w:rsidTr="004940F6">
        <w:tc>
          <w:tcPr>
            <w:tcW w:w="2737" w:type="dxa"/>
          </w:tcPr>
          <w:p w:rsidR="004940F6" w:rsidRPr="005732A9" w:rsidRDefault="004940F6">
            <w:pPr>
              <w:rPr>
                <w:color w:val="002060"/>
              </w:rPr>
            </w:pPr>
          </w:p>
        </w:tc>
        <w:tc>
          <w:tcPr>
            <w:tcW w:w="1760" w:type="dxa"/>
          </w:tcPr>
          <w:p w:rsidR="004940F6" w:rsidRPr="005732A9" w:rsidRDefault="004940F6">
            <w:pPr>
              <w:rPr>
                <w:color w:val="002060"/>
              </w:rPr>
            </w:pPr>
          </w:p>
        </w:tc>
        <w:tc>
          <w:tcPr>
            <w:tcW w:w="2899" w:type="dxa"/>
          </w:tcPr>
          <w:p w:rsidR="004940F6" w:rsidRPr="005732A9" w:rsidRDefault="004940F6">
            <w:pPr>
              <w:rPr>
                <w:color w:val="002060"/>
              </w:rPr>
            </w:pPr>
          </w:p>
        </w:tc>
        <w:tc>
          <w:tcPr>
            <w:tcW w:w="3060" w:type="dxa"/>
          </w:tcPr>
          <w:p w:rsidR="004940F6" w:rsidRPr="005732A9" w:rsidRDefault="004940F6">
            <w:pPr>
              <w:rPr>
                <w:color w:val="002060"/>
              </w:rPr>
            </w:pPr>
          </w:p>
        </w:tc>
      </w:tr>
      <w:tr w:rsidR="004940F6" w:rsidRPr="005732A9" w:rsidTr="004940F6">
        <w:tc>
          <w:tcPr>
            <w:tcW w:w="2737" w:type="dxa"/>
          </w:tcPr>
          <w:p w:rsidR="004940F6" w:rsidRPr="005732A9" w:rsidRDefault="004940F6">
            <w:pPr>
              <w:rPr>
                <w:color w:val="002060"/>
              </w:rPr>
            </w:pPr>
          </w:p>
        </w:tc>
        <w:tc>
          <w:tcPr>
            <w:tcW w:w="1760" w:type="dxa"/>
          </w:tcPr>
          <w:p w:rsidR="004940F6" w:rsidRPr="005732A9" w:rsidRDefault="004940F6">
            <w:pPr>
              <w:rPr>
                <w:color w:val="002060"/>
              </w:rPr>
            </w:pPr>
          </w:p>
        </w:tc>
        <w:tc>
          <w:tcPr>
            <w:tcW w:w="2899" w:type="dxa"/>
          </w:tcPr>
          <w:p w:rsidR="004940F6" w:rsidRPr="005732A9" w:rsidRDefault="004940F6">
            <w:pPr>
              <w:rPr>
                <w:color w:val="002060"/>
              </w:rPr>
            </w:pPr>
          </w:p>
        </w:tc>
        <w:tc>
          <w:tcPr>
            <w:tcW w:w="3060" w:type="dxa"/>
          </w:tcPr>
          <w:p w:rsidR="004940F6" w:rsidRPr="005732A9" w:rsidRDefault="004940F6">
            <w:pPr>
              <w:rPr>
                <w:color w:val="002060"/>
              </w:rPr>
            </w:pPr>
          </w:p>
        </w:tc>
      </w:tr>
    </w:tbl>
    <w:p w:rsidR="0076436D" w:rsidRPr="005732A9" w:rsidRDefault="0076436D">
      <w:pPr>
        <w:rPr>
          <w:color w:val="002060"/>
        </w:rPr>
      </w:pPr>
    </w:p>
    <w:sectPr w:rsidR="0076436D" w:rsidRPr="005732A9" w:rsidSect="00764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047A"/>
    <w:multiLevelType w:val="hybridMultilevel"/>
    <w:tmpl w:val="F7DE9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2528E5"/>
    <w:multiLevelType w:val="hybridMultilevel"/>
    <w:tmpl w:val="32DEC300"/>
    <w:lvl w:ilvl="0" w:tplc="45E4A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53E44"/>
    <w:multiLevelType w:val="hybridMultilevel"/>
    <w:tmpl w:val="22242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C0E87"/>
    <w:multiLevelType w:val="hybridMultilevel"/>
    <w:tmpl w:val="0A06E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616E46"/>
    <w:multiLevelType w:val="hybridMultilevel"/>
    <w:tmpl w:val="869A29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425CE7"/>
    <w:multiLevelType w:val="hybridMultilevel"/>
    <w:tmpl w:val="8A6CF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6E05A1"/>
    <w:multiLevelType w:val="hybridMultilevel"/>
    <w:tmpl w:val="25A6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AA01E1"/>
    <w:multiLevelType w:val="hybridMultilevel"/>
    <w:tmpl w:val="74682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AC5EB2"/>
    <w:multiLevelType w:val="hybridMultilevel"/>
    <w:tmpl w:val="390CD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AE5CC1"/>
    <w:multiLevelType w:val="hybridMultilevel"/>
    <w:tmpl w:val="311A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9"/>
  </w:num>
  <w:num w:numId="6">
    <w:abstractNumId w:val="8"/>
  </w:num>
  <w:num w:numId="7">
    <w:abstractNumId w:val="7"/>
  </w:num>
  <w:num w:numId="8">
    <w:abstractNumId w:val="4"/>
  </w:num>
  <w:num w:numId="9">
    <w:abstractNumId w:val="5"/>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16120C"/>
    <w:rsid w:val="00162805"/>
    <w:rsid w:val="00194DDA"/>
    <w:rsid w:val="00195902"/>
    <w:rsid w:val="001B3324"/>
    <w:rsid w:val="001C1A3B"/>
    <w:rsid w:val="001F65CE"/>
    <w:rsid w:val="002558BD"/>
    <w:rsid w:val="00271E4F"/>
    <w:rsid w:val="002A29E5"/>
    <w:rsid w:val="002C1CB3"/>
    <w:rsid w:val="002E5DC9"/>
    <w:rsid w:val="00377270"/>
    <w:rsid w:val="00445909"/>
    <w:rsid w:val="004622C5"/>
    <w:rsid w:val="0048014D"/>
    <w:rsid w:val="004940F6"/>
    <w:rsid w:val="00502430"/>
    <w:rsid w:val="00502E45"/>
    <w:rsid w:val="00565E39"/>
    <w:rsid w:val="00567E25"/>
    <w:rsid w:val="005732A9"/>
    <w:rsid w:val="0058003F"/>
    <w:rsid w:val="005D61FE"/>
    <w:rsid w:val="00620632"/>
    <w:rsid w:val="00651421"/>
    <w:rsid w:val="006C6ED3"/>
    <w:rsid w:val="0075109E"/>
    <w:rsid w:val="00757AE6"/>
    <w:rsid w:val="007613E4"/>
    <w:rsid w:val="0076436D"/>
    <w:rsid w:val="00784781"/>
    <w:rsid w:val="007969D3"/>
    <w:rsid w:val="007B45A5"/>
    <w:rsid w:val="007C3204"/>
    <w:rsid w:val="008139CB"/>
    <w:rsid w:val="00813C91"/>
    <w:rsid w:val="008506CB"/>
    <w:rsid w:val="008B6434"/>
    <w:rsid w:val="008B68F1"/>
    <w:rsid w:val="00914508"/>
    <w:rsid w:val="009630DE"/>
    <w:rsid w:val="00987B5E"/>
    <w:rsid w:val="00A544E9"/>
    <w:rsid w:val="00A836C7"/>
    <w:rsid w:val="00AA2789"/>
    <w:rsid w:val="00AA4F69"/>
    <w:rsid w:val="00B10981"/>
    <w:rsid w:val="00B4418A"/>
    <w:rsid w:val="00B77986"/>
    <w:rsid w:val="00B8597F"/>
    <w:rsid w:val="00B9413A"/>
    <w:rsid w:val="00BF4CDE"/>
    <w:rsid w:val="00C3184F"/>
    <w:rsid w:val="00C35A23"/>
    <w:rsid w:val="00CC03B1"/>
    <w:rsid w:val="00CC2CDB"/>
    <w:rsid w:val="00CD726F"/>
    <w:rsid w:val="00CE0577"/>
    <w:rsid w:val="00CF23F3"/>
    <w:rsid w:val="00D30707"/>
    <w:rsid w:val="00D61C42"/>
    <w:rsid w:val="00DE38B7"/>
    <w:rsid w:val="00F50AD3"/>
    <w:rsid w:val="00F82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FC1CC-DCAB-4DD1-908F-1F31A9C2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436D"/>
    <w:rPr>
      <w:b/>
      <w:bCs/>
    </w:rPr>
  </w:style>
  <w:style w:type="character" w:customStyle="1" w:styleId="hdtbl4">
    <w:name w:val="hdtbl4"/>
    <w:basedOn w:val="DefaultParagraphFont"/>
    <w:rsid w:val="0076436D"/>
    <w:rPr>
      <w:color w:val="201747"/>
      <w:sz w:val="16"/>
      <w:szCs w:val="16"/>
      <w:bdr w:val="none" w:sz="0" w:space="0" w:color="auto" w:frame="1"/>
    </w:rPr>
  </w:style>
  <w:style w:type="table" w:styleId="TableGrid">
    <w:name w:val="Table Grid"/>
    <w:basedOn w:val="TableNormal"/>
    <w:uiPriority w:val="39"/>
    <w:rsid w:val="0076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81272866BE9A4C80EC73079B0B077D" ma:contentTypeVersion="10" ma:contentTypeDescription="Create a new document." ma:contentTypeScope="" ma:versionID="67d15ea3103843ce6b34bd65267bd0c7">
  <xsd:schema xmlns:xsd="http://www.w3.org/2001/XMLSchema" xmlns:xs="http://www.w3.org/2001/XMLSchema" xmlns:p="http://schemas.microsoft.com/office/2006/metadata/properties" xmlns:ns2="e88cd02c-1ead-4ecd-bafe-d152135b44e0" xmlns:ns3="c2645b09-e3ab-4d30-b4b2-8f4e25dff86e" targetNamespace="http://schemas.microsoft.com/office/2006/metadata/properties" ma:root="true" ma:fieldsID="91b5dad95c4cfe7b13e9ddeb83848b1f" ns2:_="" ns3:_="">
    <xsd:import namespace="e88cd02c-1ead-4ecd-bafe-d152135b44e0"/>
    <xsd:import namespace="c2645b09-e3ab-4d30-b4b2-8f4e25dff86e"/>
    <xsd:element name="properties">
      <xsd:complexType>
        <xsd:sequence>
          <xsd:element name="documentManagement">
            <xsd:complexType>
              <xsd:all>
                <xsd:element ref="ns2:e2f9883d343747fc932d3ca8ed0eedd6" minOccurs="0"/>
                <xsd:element ref="ns2:TaxCatchAll" minOccurs="0"/>
                <xsd:element ref="ns2:g394503d37244ca19af1520a9261d514"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cd02c-1ead-4ecd-bafe-d152135b44e0" elementFormDefault="qualified">
    <xsd:import namespace="http://schemas.microsoft.com/office/2006/documentManagement/types"/>
    <xsd:import namespace="http://schemas.microsoft.com/office/infopath/2007/PartnerControls"/>
    <xsd:element name="e2f9883d343747fc932d3ca8ed0eedd6" ma:index="9" nillable="true" ma:taxonomy="true" ma:internalName="e2f9883d343747fc932d3ca8ed0eedd6" ma:taxonomyFieldName="FP_FunctionalArea" ma:displayName="Functional Area" ma:default="-1;#People and culture|1aadbc0a-64d7-43b9-a4be-157eb340d8b0" ma:fieldId="{e2f9883d-3437-47fc-932d-3ca8ed0eedd6}" ma:sspId="e8fc6b2b-927b-495a-9785-e9b5f9922ec2" ma:termSetId="6866a58e-caaa-4d9d-8959-7549965e04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72c45a5-8b68-47c9-b953-ced1d21b1203}" ma:internalName="TaxCatchAll" ma:showField="CatchAllData" ma:web="e88cd02c-1ead-4ecd-bafe-d152135b44e0">
      <xsd:complexType>
        <xsd:complexContent>
          <xsd:extension base="dms:MultiChoiceLookup">
            <xsd:sequence>
              <xsd:element name="Value" type="dms:Lookup" maxOccurs="unbounded" minOccurs="0" nillable="true"/>
            </xsd:sequence>
          </xsd:extension>
        </xsd:complexContent>
      </xsd:complexType>
    </xsd:element>
    <xsd:element name="g394503d37244ca19af1520a9261d514" ma:index="12" nillable="true" ma:taxonomy="true" ma:internalName="g394503d37244ca19af1520a9261d514" ma:taxonomyFieldName="FP_GovernanceType" ma:displayName="Governance Type" ma:default="-1;#Functional Team|84b58533-2013-41bd-b08f-27abc4ab2f4b" ma:fieldId="{0394503d-3724-4ca1-9af1-520a9261d514}" ma:sspId="e8fc6b2b-927b-495a-9785-e9b5f9922ec2" ma:termSetId="57876a12-299e-4574-bcc7-4d3ad87c0b7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645b09-e3ab-4d30-b4b2-8f4e25dff8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394503d37244ca19af1520a9261d514 xmlns="e88cd02c-1ead-4ecd-bafe-d152135b44e0">
      <Terms xmlns="http://schemas.microsoft.com/office/infopath/2007/PartnerControls">
        <TermInfo xmlns="http://schemas.microsoft.com/office/infopath/2007/PartnerControls">
          <TermName xmlns="http://schemas.microsoft.com/office/infopath/2007/PartnerControls">Functional Team</TermName>
          <TermId xmlns="http://schemas.microsoft.com/office/infopath/2007/PartnerControls">84b58533-2013-41bd-b08f-27abc4ab2f4b</TermId>
        </TermInfo>
      </Terms>
    </g394503d37244ca19af1520a9261d514>
    <e2f9883d343747fc932d3ca8ed0eedd6 xmlns="e88cd02c-1ead-4ecd-bafe-d152135b44e0">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1aadbc0a-64d7-43b9-a4be-157eb340d8b0</TermId>
        </TermInfo>
      </Terms>
    </e2f9883d343747fc932d3ca8ed0eedd6>
    <TaxCatchAll xmlns="e88cd02c-1ead-4ecd-bafe-d152135b44e0">
      <Value>2</Value>
      <Value>1</Value>
    </TaxCatchAll>
  </documentManagement>
</p:properties>
</file>

<file path=customXml/itemProps1.xml><?xml version="1.0" encoding="utf-8"?>
<ds:datastoreItem xmlns:ds="http://schemas.openxmlformats.org/officeDocument/2006/customXml" ds:itemID="{39BFF6F8-E762-4349-B34D-B85D1E78E280}">
  <ds:schemaRefs>
    <ds:schemaRef ds:uri="http://schemas.openxmlformats.org/officeDocument/2006/bibliography"/>
  </ds:schemaRefs>
</ds:datastoreItem>
</file>

<file path=customXml/itemProps2.xml><?xml version="1.0" encoding="utf-8"?>
<ds:datastoreItem xmlns:ds="http://schemas.openxmlformats.org/officeDocument/2006/customXml" ds:itemID="{45834705-270D-48E4-A8E5-F031AA2FDE99}"/>
</file>

<file path=customXml/itemProps3.xml><?xml version="1.0" encoding="utf-8"?>
<ds:datastoreItem xmlns:ds="http://schemas.openxmlformats.org/officeDocument/2006/customXml" ds:itemID="{40818D54-F2A6-4EB9-A380-40A6AED02E6E}"/>
</file>

<file path=customXml/itemProps4.xml><?xml version="1.0" encoding="utf-8"?>
<ds:datastoreItem xmlns:ds="http://schemas.openxmlformats.org/officeDocument/2006/customXml" ds:itemID="{4EFFDDC7-4DD4-4662-B466-CE67506A75CA}"/>
</file>

<file path=docProps/app.xml><?xml version="1.0" encoding="utf-8"?>
<Properties xmlns="http://schemas.openxmlformats.org/officeDocument/2006/extended-properties" xmlns:vt="http://schemas.openxmlformats.org/officeDocument/2006/docPropsVTypes">
  <Template>Normal</Template>
  <TotalTime>26</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Karen Deschepper</cp:lastModifiedBy>
  <cp:revision>5</cp:revision>
  <dcterms:created xsi:type="dcterms:W3CDTF">2020-04-16T04:21:00Z</dcterms:created>
  <dcterms:modified xsi:type="dcterms:W3CDTF">2020-08-06T22:48:00Z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0x010100D781272866BE9A4C80EC73079B0B077D</vt:lpwstr>
  </property>
  <property fmtid="{D5CDD505-2E9C-101B-9397-08002B2CF9AE}" pid="3" name="Order">
    <vt:r8>9393100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FP_FunctionalArea">
    <vt:lpwstr>1;#People and culture|1aadbc0a-64d7-43b9-a4be-157eb340d8b0</vt:lpwstr>
  </property>
  <property fmtid="{D5CDD505-2E9C-101B-9397-08002B2CF9AE}" pid="11" name="FP_GovernanceType">
    <vt:lpwstr>2;#Functional Team|84b58533-2013-41bd-b08f-27abc4ab2f4b</vt:lpwstr>
  </property>
</Properties>
</file>